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一、中国民主促进会河北省委员会本级收支预算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一、中国民主促进会河北省委员会本级收支预算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756001中国民主促进会河北省委员会本级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630.68</w:t>
            </w:r>
          </w:p>
        </w:tc>
        <w:tc>
          <w:tcPr>
            <w:tcW w:w="4535" w:type="dxa"/>
            <w:vAlign w:val="center"/>
          </w:tcPr>
          <w:p>
            <w:pPr>
              <w:pStyle w:val="12"/>
            </w:pPr>
            <w:r>
              <w:t>一、一般公共服务支出</w:t>
            </w:r>
          </w:p>
        </w:tc>
        <w:tc>
          <w:tcPr>
            <w:tcW w:w="2126" w:type="dxa"/>
            <w:vAlign w:val="center"/>
          </w:tcPr>
          <w:p>
            <w:pPr>
              <w:pStyle w:val="11"/>
            </w:pPr>
            <w:r>
              <w:t>402.40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171.36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29.57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27.35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630.68</w:t>
            </w:r>
          </w:p>
        </w:tc>
        <w:tc>
          <w:tcPr>
            <w:tcW w:w="4535" w:type="dxa"/>
            <w:vAlign w:val="center"/>
          </w:tcPr>
          <w:p>
            <w:pPr>
              <w:pStyle w:val="14"/>
            </w:pPr>
            <w:r>
              <w:t>本年支出合计</w:t>
            </w:r>
          </w:p>
        </w:tc>
        <w:tc>
          <w:tcPr>
            <w:tcW w:w="2126" w:type="dxa"/>
            <w:vAlign w:val="center"/>
          </w:tcPr>
          <w:p>
            <w:pPr>
              <w:pStyle w:val="15"/>
            </w:pPr>
            <w:r>
              <w:t>630.68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630.68</w:t>
            </w:r>
          </w:p>
        </w:tc>
        <w:tc>
          <w:tcPr>
            <w:tcW w:w="4535" w:type="dxa"/>
            <w:vAlign w:val="center"/>
          </w:tcPr>
          <w:p>
            <w:pPr>
              <w:pStyle w:val="14"/>
            </w:pPr>
            <w:r>
              <w:t>支出总计</w:t>
            </w:r>
          </w:p>
        </w:tc>
        <w:tc>
          <w:tcPr>
            <w:tcW w:w="2126" w:type="dxa"/>
            <w:vAlign w:val="center"/>
          </w:tcPr>
          <w:p>
            <w:pPr>
              <w:pStyle w:val="15"/>
            </w:pPr>
            <w:r>
              <w:t>630.68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756001中国民主促进会河北省委员会本级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630.68</w:t>
            </w:r>
          </w:p>
        </w:tc>
        <w:tc>
          <w:tcPr>
            <w:tcW w:w="1134" w:type="dxa"/>
            <w:vAlign w:val="center"/>
          </w:tcPr>
          <w:p>
            <w:pPr>
              <w:pStyle w:val="15"/>
            </w:pPr>
            <w:r>
              <w:t>630.68</w:t>
            </w:r>
          </w:p>
        </w:tc>
        <w:tc>
          <w:tcPr>
            <w:tcW w:w="1134" w:type="dxa"/>
            <w:vAlign w:val="center"/>
          </w:tcPr>
          <w:p>
            <w:pPr>
              <w:pStyle w:val="15"/>
            </w:pPr>
            <w:r>
              <w:t>630.68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402.40</w:t>
            </w:r>
          </w:p>
        </w:tc>
        <w:tc>
          <w:tcPr>
            <w:tcW w:w="1134" w:type="dxa"/>
            <w:vAlign w:val="center"/>
          </w:tcPr>
          <w:p>
            <w:pPr>
              <w:pStyle w:val="11"/>
            </w:pPr>
            <w:r>
              <w:t>402.40</w:t>
            </w:r>
          </w:p>
        </w:tc>
        <w:tc>
          <w:tcPr>
            <w:tcW w:w="1134" w:type="dxa"/>
            <w:vAlign w:val="center"/>
          </w:tcPr>
          <w:p>
            <w:pPr>
              <w:pStyle w:val="11"/>
            </w:pPr>
            <w:r>
              <w:t>402.40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20128</w:t>
            </w:r>
          </w:p>
        </w:tc>
        <w:tc>
          <w:tcPr>
            <w:tcW w:w="1559" w:type="dxa"/>
            <w:vAlign w:val="center"/>
          </w:tcPr>
          <w:p>
            <w:pPr>
              <w:pStyle w:val="12"/>
            </w:pPr>
            <w:r>
              <w:t>民主党派及工商联事务</w:t>
            </w:r>
          </w:p>
        </w:tc>
        <w:tc>
          <w:tcPr>
            <w:tcW w:w="1134" w:type="dxa"/>
            <w:vAlign w:val="center"/>
          </w:tcPr>
          <w:p>
            <w:pPr>
              <w:pStyle w:val="11"/>
            </w:pPr>
            <w:r>
              <w:t>402.40</w:t>
            </w:r>
          </w:p>
        </w:tc>
        <w:tc>
          <w:tcPr>
            <w:tcW w:w="1134" w:type="dxa"/>
            <w:vAlign w:val="center"/>
          </w:tcPr>
          <w:p>
            <w:pPr>
              <w:pStyle w:val="11"/>
            </w:pPr>
            <w:r>
              <w:t>402.40</w:t>
            </w:r>
          </w:p>
        </w:tc>
        <w:tc>
          <w:tcPr>
            <w:tcW w:w="1134" w:type="dxa"/>
            <w:vAlign w:val="center"/>
          </w:tcPr>
          <w:p>
            <w:pPr>
              <w:pStyle w:val="11"/>
            </w:pPr>
            <w:r>
              <w:t>402.40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2012801</w:t>
            </w:r>
          </w:p>
        </w:tc>
        <w:tc>
          <w:tcPr>
            <w:tcW w:w="1559" w:type="dxa"/>
            <w:vAlign w:val="center"/>
          </w:tcPr>
          <w:p>
            <w:pPr>
              <w:pStyle w:val="12"/>
            </w:pPr>
            <w:r>
              <w:t>行政运行</w:t>
            </w:r>
          </w:p>
        </w:tc>
        <w:tc>
          <w:tcPr>
            <w:tcW w:w="1134" w:type="dxa"/>
            <w:vAlign w:val="center"/>
          </w:tcPr>
          <w:p>
            <w:pPr>
              <w:pStyle w:val="11"/>
            </w:pPr>
            <w:r>
              <w:t>343.76</w:t>
            </w:r>
          </w:p>
        </w:tc>
        <w:tc>
          <w:tcPr>
            <w:tcW w:w="1134" w:type="dxa"/>
            <w:vAlign w:val="center"/>
          </w:tcPr>
          <w:p>
            <w:pPr>
              <w:pStyle w:val="11"/>
            </w:pPr>
            <w:r>
              <w:t>343.76</w:t>
            </w:r>
          </w:p>
        </w:tc>
        <w:tc>
          <w:tcPr>
            <w:tcW w:w="1134" w:type="dxa"/>
            <w:vAlign w:val="center"/>
          </w:tcPr>
          <w:p>
            <w:pPr>
              <w:pStyle w:val="11"/>
            </w:pPr>
            <w:r>
              <w:t>343.76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2012802</w:t>
            </w:r>
          </w:p>
        </w:tc>
        <w:tc>
          <w:tcPr>
            <w:tcW w:w="1559" w:type="dxa"/>
            <w:vAlign w:val="center"/>
          </w:tcPr>
          <w:p>
            <w:pPr>
              <w:pStyle w:val="12"/>
            </w:pPr>
            <w:r>
              <w:t>一般行政管理事务</w:t>
            </w:r>
          </w:p>
        </w:tc>
        <w:tc>
          <w:tcPr>
            <w:tcW w:w="1134" w:type="dxa"/>
            <w:vAlign w:val="center"/>
          </w:tcPr>
          <w:p>
            <w:pPr>
              <w:pStyle w:val="11"/>
            </w:pPr>
            <w:r>
              <w:t>5.70</w:t>
            </w:r>
          </w:p>
        </w:tc>
        <w:tc>
          <w:tcPr>
            <w:tcW w:w="1134" w:type="dxa"/>
            <w:vAlign w:val="center"/>
          </w:tcPr>
          <w:p>
            <w:pPr>
              <w:pStyle w:val="11"/>
            </w:pPr>
            <w:r>
              <w:t>5.70</w:t>
            </w:r>
          </w:p>
        </w:tc>
        <w:tc>
          <w:tcPr>
            <w:tcW w:w="1134" w:type="dxa"/>
            <w:vAlign w:val="center"/>
          </w:tcPr>
          <w:p>
            <w:pPr>
              <w:pStyle w:val="11"/>
            </w:pPr>
            <w:r>
              <w:t>5.70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2012804</w:t>
            </w:r>
          </w:p>
        </w:tc>
        <w:tc>
          <w:tcPr>
            <w:tcW w:w="1559" w:type="dxa"/>
            <w:vAlign w:val="center"/>
          </w:tcPr>
          <w:p>
            <w:pPr>
              <w:pStyle w:val="12"/>
            </w:pPr>
            <w:r>
              <w:t>参政议政</w:t>
            </w:r>
          </w:p>
        </w:tc>
        <w:tc>
          <w:tcPr>
            <w:tcW w:w="1134" w:type="dxa"/>
            <w:vAlign w:val="center"/>
          </w:tcPr>
          <w:p>
            <w:pPr>
              <w:pStyle w:val="11"/>
            </w:pPr>
            <w:r>
              <w:t>52.94</w:t>
            </w:r>
          </w:p>
        </w:tc>
        <w:tc>
          <w:tcPr>
            <w:tcW w:w="1134" w:type="dxa"/>
            <w:vAlign w:val="center"/>
          </w:tcPr>
          <w:p>
            <w:pPr>
              <w:pStyle w:val="11"/>
            </w:pPr>
            <w:r>
              <w:t>52.94</w:t>
            </w:r>
          </w:p>
        </w:tc>
        <w:tc>
          <w:tcPr>
            <w:tcW w:w="1134" w:type="dxa"/>
            <w:vAlign w:val="center"/>
          </w:tcPr>
          <w:p>
            <w:pPr>
              <w:pStyle w:val="11"/>
            </w:pPr>
            <w:r>
              <w:t>52.94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171.36</w:t>
            </w:r>
          </w:p>
        </w:tc>
        <w:tc>
          <w:tcPr>
            <w:tcW w:w="1134" w:type="dxa"/>
            <w:vAlign w:val="center"/>
          </w:tcPr>
          <w:p>
            <w:pPr>
              <w:pStyle w:val="11"/>
            </w:pPr>
            <w:r>
              <w:t>171.36</w:t>
            </w:r>
          </w:p>
        </w:tc>
        <w:tc>
          <w:tcPr>
            <w:tcW w:w="1134" w:type="dxa"/>
            <w:vAlign w:val="center"/>
          </w:tcPr>
          <w:p>
            <w:pPr>
              <w:pStyle w:val="11"/>
            </w:pPr>
            <w:r>
              <w:t>171.36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171.36</w:t>
            </w:r>
          </w:p>
        </w:tc>
        <w:tc>
          <w:tcPr>
            <w:tcW w:w="1134" w:type="dxa"/>
            <w:vAlign w:val="center"/>
          </w:tcPr>
          <w:p>
            <w:pPr>
              <w:pStyle w:val="11"/>
            </w:pPr>
            <w:r>
              <w:t>171.36</w:t>
            </w:r>
          </w:p>
        </w:tc>
        <w:tc>
          <w:tcPr>
            <w:tcW w:w="1134" w:type="dxa"/>
            <w:vAlign w:val="center"/>
          </w:tcPr>
          <w:p>
            <w:pPr>
              <w:pStyle w:val="11"/>
            </w:pPr>
            <w:r>
              <w:t>171.36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121.96</w:t>
            </w:r>
          </w:p>
        </w:tc>
        <w:tc>
          <w:tcPr>
            <w:tcW w:w="1134" w:type="dxa"/>
            <w:vAlign w:val="center"/>
          </w:tcPr>
          <w:p>
            <w:pPr>
              <w:pStyle w:val="11"/>
            </w:pPr>
            <w:r>
              <w:t>121.96</w:t>
            </w:r>
          </w:p>
        </w:tc>
        <w:tc>
          <w:tcPr>
            <w:tcW w:w="1134" w:type="dxa"/>
            <w:vAlign w:val="center"/>
          </w:tcPr>
          <w:p>
            <w:pPr>
              <w:pStyle w:val="11"/>
            </w:pPr>
            <w:r>
              <w:t>121.96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32.93</w:t>
            </w:r>
          </w:p>
        </w:tc>
        <w:tc>
          <w:tcPr>
            <w:tcW w:w="1134" w:type="dxa"/>
            <w:vAlign w:val="center"/>
          </w:tcPr>
          <w:p>
            <w:pPr>
              <w:pStyle w:val="11"/>
            </w:pPr>
            <w:r>
              <w:t>32.93</w:t>
            </w:r>
          </w:p>
        </w:tc>
        <w:tc>
          <w:tcPr>
            <w:tcW w:w="1134" w:type="dxa"/>
            <w:vAlign w:val="center"/>
          </w:tcPr>
          <w:p>
            <w:pPr>
              <w:pStyle w:val="11"/>
            </w:pPr>
            <w:r>
              <w:t>32.93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16.47</w:t>
            </w:r>
          </w:p>
        </w:tc>
        <w:tc>
          <w:tcPr>
            <w:tcW w:w="1134" w:type="dxa"/>
            <w:vAlign w:val="center"/>
          </w:tcPr>
          <w:p>
            <w:pPr>
              <w:pStyle w:val="11"/>
            </w:pPr>
            <w:r>
              <w:t>16.47</w:t>
            </w:r>
          </w:p>
        </w:tc>
        <w:tc>
          <w:tcPr>
            <w:tcW w:w="1134" w:type="dxa"/>
            <w:vAlign w:val="center"/>
          </w:tcPr>
          <w:p>
            <w:pPr>
              <w:pStyle w:val="11"/>
            </w:pPr>
            <w:r>
              <w:t>16.47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29.57</w:t>
            </w:r>
          </w:p>
        </w:tc>
        <w:tc>
          <w:tcPr>
            <w:tcW w:w="1134" w:type="dxa"/>
            <w:vAlign w:val="center"/>
          </w:tcPr>
          <w:p>
            <w:pPr>
              <w:pStyle w:val="11"/>
            </w:pPr>
            <w:r>
              <w:t>29.57</w:t>
            </w:r>
          </w:p>
        </w:tc>
        <w:tc>
          <w:tcPr>
            <w:tcW w:w="1134" w:type="dxa"/>
            <w:vAlign w:val="center"/>
          </w:tcPr>
          <w:p>
            <w:pPr>
              <w:pStyle w:val="11"/>
            </w:pPr>
            <w:r>
              <w:t>29.57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29.57</w:t>
            </w:r>
          </w:p>
        </w:tc>
        <w:tc>
          <w:tcPr>
            <w:tcW w:w="1134" w:type="dxa"/>
            <w:vAlign w:val="center"/>
          </w:tcPr>
          <w:p>
            <w:pPr>
              <w:pStyle w:val="11"/>
            </w:pPr>
            <w:r>
              <w:t>29.57</w:t>
            </w:r>
          </w:p>
        </w:tc>
        <w:tc>
          <w:tcPr>
            <w:tcW w:w="1134" w:type="dxa"/>
            <w:vAlign w:val="center"/>
          </w:tcPr>
          <w:p>
            <w:pPr>
              <w:pStyle w:val="11"/>
            </w:pPr>
            <w:r>
              <w:t>29.57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12.91</w:t>
            </w:r>
          </w:p>
        </w:tc>
        <w:tc>
          <w:tcPr>
            <w:tcW w:w="1134" w:type="dxa"/>
            <w:vAlign w:val="center"/>
          </w:tcPr>
          <w:p>
            <w:pPr>
              <w:pStyle w:val="11"/>
            </w:pPr>
            <w:r>
              <w:t>12.91</w:t>
            </w:r>
          </w:p>
        </w:tc>
        <w:tc>
          <w:tcPr>
            <w:tcW w:w="1134" w:type="dxa"/>
            <w:vAlign w:val="center"/>
          </w:tcPr>
          <w:p>
            <w:pPr>
              <w:pStyle w:val="11"/>
            </w:pPr>
            <w:r>
              <w:t>12.91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16.66</w:t>
            </w:r>
          </w:p>
        </w:tc>
        <w:tc>
          <w:tcPr>
            <w:tcW w:w="1134" w:type="dxa"/>
            <w:vAlign w:val="center"/>
          </w:tcPr>
          <w:p>
            <w:pPr>
              <w:pStyle w:val="11"/>
            </w:pPr>
            <w:r>
              <w:t>16.66</w:t>
            </w:r>
          </w:p>
        </w:tc>
        <w:tc>
          <w:tcPr>
            <w:tcW w:w="1134" w:type="dxa"/>
            <w:vAlign w:val="center"/>
          </w:tcPr>
          <w:p>
            <w:pPr>
              <w:pStyle w:val="11"/>
            </w:pPr>
            <w:r>
              <w:t>16.66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27.35</w:t>
            </w:r>
          </w:p>
        </w:tc>
        <w:tc>
          <w:tcPr>
            <w:tcW w:w="1134" w:type="dxa"/>
            <w:vAlign w:val="center"/>
          </w:tcPr>
          <w:p>
            <w:pPr>
              <w:pStyle w:val="11"/>
            </w:pPr>
            <w:r>
              <w:t>27.35</w:t>
            </w:r>
          </w:p>
        </w:tc>
        <w:tc>
          <w:tcPr>
            <w:tcW w:w="1134" w:type="dxa"/>
            <w:vAlign w:val="center"/>
          </w:tcPr>
          <w:p>
            <w:pPr>
              <w:pStyle w:val="11"/>
            </w:pPr>
            <w:r>
              <w:t>27.35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27.35</w:t>
            </w:r>
          </w:p>
        </w:tc>
        <w:tc>
          <w:tcPr>
            <w:tcW w:w="1134" w:type="dxa"/>
            <w:vAlign w:val="center"/>
          </w:tcPr>
          <w:p>
            <w:pPr>
              <w:pStyle w:val="11"/>
            </w:pPr>
            <w:r>
              <w:t>27.35</w:t>
            </w:r>
          </w:p>
        </w:tc>
        <w:tc>
          <w:tcPr>
            <w:tcW w:w="1134" w:type="dxa"/>
            <w:vAlign w:val="center"/>
          </w:tcPr>
          <w:p>
            <w:pPr>
              <w:pStyle w:val="11"/>
            </w:pPr>
            <w:r>
              <w:t>27.35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27.35</w:t>
            </w:r>
          </w:p>
        </w:tc>
        <w:tc>
          <w:tcPr>
            <w:tcW w:w="1134" w:type="dxa"/>
            <w:vAlign w:val="center"/>
          </w:tcPr>
          <w:p>
            <w:pPr>
              <w:pStyle w:val="11"/>
            </w:pPr>
            <w:r>
              <w:t>27.35</w:t>
            </w:r>
          </w:p>
        </w:tc>
        <w:tc>
          <w:tcPr>
            <w:tcW w:w="1134" w:type="dxa"/>
            <w:vAlign w:val="center"/>
          </w:tcPr>
          <w:p>
            <w:pPr>
              <w:pStyle w:val="11"/>
            </w:pPr>
            <w:r>
              <w:t>27.35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756001中国民主促进会河北省委员会本级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630.68</w:t>
            </w:r>
          </w:p>
        </w:tc>
        <w:tc>
          <w:tcPr>
            <w:tcW w:w="1361" w:type="dxa"/>
            <w:vAlign w:val="center"/>
          </w:tcPr>
          <w:p>
            <w:pPr>
              <w:pStyle w:val="15"/>
            </w:pPr>
            <w:r>
              <w:t>572.04</w:t>
            </w:r>
          </w:p>
        </w:tc>
        <w:tc>
          <w:tcPr>
            <w:tcW w:w="1361" w:type="dxa"/>
            <w:vAlign w:val="center"/>
          </w:tcPr>
          <w:p>
            <w:pPr>
              <w:pStyle w:val="15"/>
            </w:pPr>
            <w:r>
              <w:t>58.64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402.40</w:t>
            </w:r>
          </w:p>
        </w:tc>
        <w:tc>
          <w:tcPr>
            <w:tcW w:w="1361" w:type="dxa"/>
            <w:vAlign w:val="center"/>
          </w:tcPr>
          <w:p>
            <w:pPr>
              <w:pStyle w:val="11"/>
            </w:pPr>
            <w:r>
              <w:t>343.76</w:t>
            </w:r>
          </w:p>
        </w:tc>
        <w:tc>
          <w:tcPr>
            <w:tcW w:w="1361" w:type="dxa"/>
            <w:vAlign w:val="center"/>
          </w:tcPr>
          <w:p>
            <w:pPr>
              <w:pStyle w:val="11"/>
            </w:pPr>
            <w:r>
              <w:t>58.64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20128</w:t>
            </w:r>
          </w:p>
        </w:tc>
        <w:tc>
          <w:tcPr>
            <w:tcW w:w="4535" w:type="dxa"/>
            <w:vAlign w:val="center"/>
          </w:tcPr>
          <w:p>
            <w:pPr>
              <w:pStyle w:val="12"/>
            </w:pPr>
            <w:r>
              <w:t>民主党派及工商联事务</w:t>
            </w:r>
          </w:p>
        </w:tc>
        <w:tc>
          <w:tcPr>
            <w:tcW w:w="1361" w:type="dxa"/>
            <w:vAlign w:val="center"/>
          </w:tcPr>
          <w:p>
            <w:pPr>
              <w:pStyle w:val="11"/>
            </w:pPr>
            <w:r>
              <w:t>402.40</w:t>
            </w:r>
          </w:p>
        </w:tc>
        <w:tc>
          <w:tcPr>
            <w:tcW w:w="1361" w:type="dxa"/>
            <w:vAlign w:val="center"/>
          </w:tcPr>
          <w:p>
            <w:pPr>
              <w:pStyle w:val="11"/>
            </w:pPr>
            <w:r>
              <w:t>343.76</w:t>
            </w:r>
          </w:p>
        </w:tc>
        <w:tc>
          <w:tcPr>
            <w:tcW w:w="1361" w:type="dxa"/>
            <w:vAlign w:val="center"/>
          </w:tcPr>
          <w:p>
            <w:pPr>
              <w:pStyle w:val="11"/>
            </w:pPr>
            <w:r>
              <w:t>58.64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2012801</w:t>
            </w:r>
          </w:p>
        </w:tc>
        <w:tc>
          <w:tcPr>
            <w:tcW w:w="4535" w:type="dxa"/>
            <w:vAlign w:val="center"/>
          </w:tcPr>
          <w:p>
            <w:pPr>
              <w:pStyle w:val="12"/>
            </w:pPr>
            <w:r>
              <w:t>行政运行</w:t>
            </w:r>
          </w:p>
        </w:tc>
        <w:tc>
          <w:tcPr>
            <w:tcW w:w="1361" w:type="dxa"/>
            <w:vAlign w:val="center"/>
          </w:tcPr>
          <w:p>
            <w:pPr>
              <w:pStyle w:val="11"/>
            </w:pPr>
            <w:r>
              <w:t>343.76</w:t>
            </w:r>
          </w:p>
        </w:tc>
        <w:tc>
          <w:tcPr>
            <w:tcW w:w="1361" w:type="dxa"/>
            <w:vAlign w:val="center"/>
          </w:tcPr>
          <w:p>
            <w:pPr>
              <w:pStyle w:val="11"/>
            </w:pPr>
            <w:r>
              <w:t>343.76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2012802</w:t>
            </w:r>
          </w:p>
        </w:tc>
        <w:tc>
          <w:tcPr>
            <w:tcW w:w="4535" w:type="dxa"/>
            <w:vAlign w:val="center"/>
          </w:tcPr>
          <w:p>
            <w:pPr>
              <w:pStyle w:val="12"/>
            </w:pPr>
            <w:r>
              <w:t>一般行政管理事务</w:t>
            </w:r>
          </w:p>
        </w:tc>
        <w:tc>
          <w:tcPr>
            <w:tcW w:w="1361" w:type="dxa"/>
            <w:vAlign w:val="center"/>
          </w:tcPr>
          <w:p>
            <w:pPr>
              <w:pStyle w:val="11"/>
            </w:pPr>
            <w:r>
              <w:t>5.70</w:t>
            </w:r>
          </w:p>
        </w:tc>
        <w:tc>
          <w:tcPr>
            <w:tcW w:w="1361" w:type="dxa"/>
            <w:vAlign w:val="center"/>
          </w:tcPr>
          <w:p>
            <w:pPr>
              <w:pStyle w:val="11"/>
            </w:pPr>
          </w:p>
        </w:tc>
        <w:tc>
          <w:tcPr>
            <w:tcW w:w="1361" w:type="dxa"/>
            <w:vAlign w:val="center"/>
          </w:tcPr>
          <w:p>
            <w:pPr>
              <w:pStyle w:val="11"/>
            </w:pPr>
            <w:r>
              <w:t>5.70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2012804</w:t>
            </w:r>
          </w:p>
        </w:tc>
        <w:tc>
          <w:tcPr>
            <w:tcW w:w="4535" w:type="dxa"/>
            <w:vAlign w:val="center"/>
          </w:tcPr>
          <w:p>
            <w:pPr>
              <w:pStyle w:val="12"/>
            </w:pPr>
            <w:r>
              <w:t>参政议政</w:t>
            </w:r>
          </w:p>
        </w:tc>
        <w:tc>
          <w:tcPr>
            <w:tcW w:w="1361" w:type="dxa"/>
            <w:vAlign w:val="center"/>
          </w:tcPr>
          <w:p>
            <w:pPr>
              <w:pStyle w:val="11"/>
            </w:pPr>
            <w:r>
              <w:t>52.94</w:t>
            </w:r>
          </w:p>
        </w:tc>
        <w:tc>
          <w:tcPr>
            <w:tcW w:w="1361" w:type="dxa"/>
            <w:vAlign w:val="center"/>
          </w:tcPr>
          <w:p>
            <w:pPr>
              <w:pStyle w:val="11"/>
            </w:pPr>
          </w:p>
        </w:tc>
        <w:tc>
          <w:tcPr>
            <w:tcW w:w="1361" w:type="dxa"/>
            <w:vAlign w:val="center"/>
          </w:tcPr>
          <w:p>
            <w:pPr>
              <w:pStyle w:val="11"/>
            </w:pPr>
            <w:r>
              <w:t>52.94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171.36</w:t>
            </w:r>
          </w:p>
        </w:tc>
        <w:tc>
          <w:tcPr>
            <w:tcW w:w="1361" w:type="dxa"/>
            <w:vAlign w:val="center"/>
          </w:tcPr>
          <w:p>
            <w:pPr>
              <w:pStyle w:val="11"/>
            </w:pPr>
            <w:r>
              <w:t>171.36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171.36</w:t>
            </w:r>
          </w:p>
        </w:tc>
        <w:tc>
          <w:tcPr>
            <w:tcW w:w="1361" w:type="dxa"/>
            <w:vAlign w:val="center"/>
          </w:tcPr>
          <w:p>
            <w:pPr>
              <w:pStyle w:val="11"/>
            </w:pPr>
            <w:r>
              <w:t>171.36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121.96</w:t>
            </w:r>
          </w:p>
        </w:tc>
        <w:tc>
          <w:tcPr>
            <w:tcW w:w="1361" w:type="dxa"/>
            <w:vAlign w:val="center"/>
          </w:tcPr>
          <w:p>
            <w:pPr>
              <w:pStyle w:val="11"/>
            </w:pPr>
            <w:r>
              <w:t>121.96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32.93</w:t>
            </w:r>
          </w:p>
        </w:tc>
        <w:tc>
          <w:tcPr>
            <w:tcW w:w="1361" w:type="dxa"/>
            <w:vAlign w:val="center"/>
          </w:tcPr>
          <w:p>
            <w:pPr>
              <w:pStyle w:val="11"/>
            </w:pPr>
            <w:r>
              <w:t>32.93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16.47</w:t>
            </w:r>
          </w:p>
        </w:tc>
        <w:tc>
          <w:tcPr>
            <w:tcW w:w="1361" w:type="dxa"/>
            <w:vAlign w:val="center"/>
          </w:tcPr>
          <w:p>
            <w:pPr>
              <w:pStyle w:val="11"/>
            </w:pPr>
            <w:r>
              <w:t>16.47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29.57</w:t>
            </w:r>
          </w:p>
        </w:tc>
        <w:tc>
          <w:tcPr>
            <w:tcW w:w="1361" w:type="dxa"/>
            <w:vAlign w:val="center"/>
          </w:tcPr>
          <w:p>
            <w:pPr>
              <w:pStyle w:val="11"/>
            </w:pPr>
            <w:r>
              <w:t>29.57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29.57</w:t>
            </w:r>
          </w:p>
        </w:tc>
        <w:tc>
          <w:tcPr>
            <w:tcW w:w="1361" w:type="dxa"/>
            <w:vAlign w:val="center"/>
          </w:tcPr>
          <w:p>
            <w:pPr>
              <w:pStyle w:val="11"/>
            </w:pPr>
            <w:r>
              <w:t>29.57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12.91</w:t>
            </w:r>
          </w:p>
        </w:tc>
        <w:tc>
          <w:tcPr>
            <w:tcW w:w="1361" w:type="dxa"/>
            <w:vAlign w:val="center"/>
          </w:tcPr>
          <w:p>
            <w:pPr>
              <w:pStyle w:val="11"/>
            </w:pPr>
            <w:r>
              <w:t>12.91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16.66</w:t>
            </w:r>
          </w:p>
        </w:tc>
        <w:tc>
          <w:tcPr>
            <w:tcW w:w="1361" w:type="dxa"/>
            <w:vAlign w:val="center"/>
          </w:tcPr>
          <w:p>
            <w:pPr>
              <w:pStyle w:val="11"/>
            </w:pPr>
            <w:r>
              <w:t>16.66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27.35</w:t>
            </w:r>
          </w:p>
        </w:tc>
        <w:tc>
          <w:tcPr>
            <w:tcW w:w="1361" w:type="dxa"/>
            <w:vAlign w:val="center"/>
          </w:tcPr>
          <w:p>
            <w:pPr>
              <w:pStyle w:val="11"/>
            </w:pPr>
            <w:r>
              <w:t>27.35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27.35</w:t>
            </w:r>
          </w:p>
        </w:tc>
        <w:tc>
          <w:tcPr>
            <w:tcW w:w="1361" w:type="dxa"/>
            <w:vAlign w:val="center"/>
          </w:tcPr>
          <w:p>
            <w:pPr>
              <w:pStyle w:val="11"/>
            </w:pPr>
            <w:r>
              <w:t>27.35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27.35</w:t>
            </w:r>
          </w:p>
        </w:tc>
        <w:tc>
          <w:tcPr>
            <w:tcW w:w="1361" w:type="dxa"/>
            <w:vAlign w:val="center"/>
          </w:tcPr>
          <w:p>
            <w:pPr>
              <w:pStyle w:val="11"/>
            </w:pPr>
            <w:r>
              <w:t>27.35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756001中国民主促进会河北省委员会本级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630.68</w:t>
            </w:r>
          </w:p>
        </w:tc>
        <w:tc>
          <w:tcPr>
            <w:tcW w:w="3402" w:type="dxa"/>
            <w:vAlign w:val="center"/>
          </w:tcPr>
          <w:p>
            <w:pPr>
              <w:pStyle w:val="12"/>
            </w:pPr>
            <w:r>
              <w:t>一、一般公共服务支出</w:t>
            </w:r>
          </w:p>
        </w:tc>
        <w:tc>
          <w:tcPr>
            <w:tcW w:w="1474" w:type="dxa"/>
            <w:vAlign w:val="center"/>
          </w:tcPr>
          <w:p>
            <w:pPr>
              <w:pStyle w:val="11"/>
            </w:pPr>
            <w:r>
              <w:t>402.40</w:t>
            </w:r>
          </w:p>
        </w:tc>
        <w:tc>
          <w:tcPr>
            <w:tcW w:w="1474" w:type="dxa"/>
            <w:vAlign w:val="center"/>
          </w:tcPr>
          <w:p>
            <w:pPr>
              <w:pStyle w:val="11"/>
            </w:pPr>
            <w:r>
              <w:t>402.40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171.36</w:t>
            </w:r>
          </w:p>
        </w:tc>
        <w:tc>
          <w:tcPr>
            <w:tcW w:w="1474" w:type="dxa"/>
            <w:vAlign w:val="center"/>
          </w:tcPr>
          <w:p>
            <w:pPr>
              <w:pStyle w:val="11"/>
            </w:pPr>
            <w:r>
              <w:t>171.36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29.57</w:t>
            </w:r>
          </w:p>
        </w:tc>
        <w:tc>
          <w:tcPr>
            <w:tcW w:w="1474" w:type="dxa"/>
            <w:vAlign w:val="center"/>
          </w:tcPr>
          <w:p>
            <w:pPr>
              <w:pStyle w:val="11"/>
            </w:pPr>
            <w:r>
              <w:t>29.57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27.35</w:t>
            </w:r>
          </w:p>
        </w:tc>
        <w:tc>
          <w:tcPr>
            <w:tcW w:w="1474" w:type="dxa"/>
            <w:vAlign w:val="center"/>
          </w:tcPr>
          <w:p>
            <w:pPr>
              <w:pStyle w:val="11"/>
            </w:pPr>
            <w:r>
              <w:t>27.35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630.68</w:t>
            </w:r>
          </w:p>
        </w:tc>
        <w:tc>
          <w:tcPr>
            <w:tcW w:w="3402" w:type="dxa"/>
            <w:vAlign w:val="center"/>
          </w:tcPr>
          <w:p>
            <w:pPr>
              <w:pStyle w:val="14"/>
            </w:pPr>
            <w:r>
              <w:t>本年支出合计</w:t>
            </w:r>
          </w:p>
        </w:tc>
        <w:tc>
          <w:tcPr>
            <w:tcW w:w="1474" w:type="dxa"/>
            <w:vAlign w:val="center"/>
          </w:tcPr>
          <w:p>
            <w:pPr>
              <w:pStyle w:val="15"/>
            </w:pPr>
            <w:r>
              <w:t>630.68</w:t>
            </w:r>
          </w:p>
        </w:tc>
        <w:tc>
          <w:tcPr>
            <w:tcW w:w="1474" w:type="dxa"/>
            <w:vAlign w:val="center"/>
          </w:tcPr>
          <w:p>
            <w:pPr>
              <w:pStyle w:val="15"/>
            </w:pPr>
            <w:r>
              <w:t>630.68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630.68</w:t>
            </w:r>
          </w:p>
        </w:tc>
        <w:tc>
          <w:tcPr>
            <w:tcW w:w="3402" w:type="dxa"/>
            <w:vAlign w:val="center"/>
          </w:tcPr>
          <w:p>
            <w:pPr>
              <w:pStyle w:val="14"/>
            </w:pPr>
            <w:r>
              <w:t>支出总计</w:t>
            </w:r>
          </w:p>
        </w:tc>
        <w:tc>
          <w:tcPr>
            <w:tcW w:w="1474" w:type="dxa"/>
            <w:vAlign w:val="center"/>
          </w:tcPr>
          <w:p>
            <w:pPr>
              <w:pStyle w:val="15"/>
            </w:pPr>
            <w:r>
              <w:t>630.68</w:t>
            </w:r>
          </w:p>
        </w:tc>
        <w:tc>
          <w:tcPr>
            <w:tcW w:w="1474" w:type="dxa"/>
            <w:vAlign w:val="center"/>
          </w:tcPr>
          <w:p>
            <w:pPr>
              <w:pStyle w:val="15"/>
            </w:pPr>
            <w:r>
              <w:t>630.68</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756001中国民主促进会河北省委员会本级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630.68</w:t>
            </w:r>
          </w:p>
        </w:tc>
        <w:tc>
          <w:tcPr>
            <w:tcW w:w="2551" w:type="dxa"/>
            <w:vAlign w:val="center"/>
          </w:tcPr>
          <w:p>
            <w:pPr>
              <w:pStyle w:val="15"/>
            </w:pPr>
            <w:r>
              <w:t>572.04</w:t>
            </w:r>
          </w:p>
        </w:tc>
        <w:tc>
          <w:tcPr>
            <w:tcW w:w="2551" w:type="dxa"/>
            <w:vAlign w:val="center"/>
          </w:tcPr>
          <w:p>
            <w:pPr>
              <w:pStyle w:val="15"/>
            </w:pPr>
            <w:r>
              <w:t>58.64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402.40</w:t>
            </w:r>
          </w:p>
        </w:tc>
        <w:tc>
          <w:tcPr>
            <w:tcW w:w="2551" w:type="dxa"/>
            <w:vAlign w:val="center"/>
          </w:tcPr>
          <w:p>
            <w:pPr>
              <w:pStyle w:val="11"/>
            </w:pPr>
            <w:r>
              <w:t>343.76</w:t>
            </w:r>
          </w:p>
        </w:tc>
        <w:tc>
          <w:tcPr>
            <w:tcW w:w="2551" w:type="dxa"/>
            <w:vAlign w:val="center"/>
          </w:tcPr>
          <w:p>
            <w:pPr>
              <w:pStyle w:val="11"/>
            </w:pPr>
            <w:r>
              <w:t>58.64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20128</w:t>
            </w:r>
          </w:p>
        </w:tc>
        <w:tc>
          <w:tcPr>
            <w:tcW w:w="4535" w:type="dxa"/>
            <w:vAlign w:val="center"/>
          </w:tcPr>
          <w:p>
            <w:pPr>
              <w:pStyle w:val="12"/>
            </w:pPr>
            <w:r>
              <w:t>民主党派及工商联事务</w:t>
            </w:r>
          </w:p>
        </w:tc>
        <w:tc>
          <w:tcPr>
            <w:tcW w:w="2551" w:type="dxa"/>
            <w:vAlign w:val="center"/>
          </w:tcPr>
          <w:p>
            <w:pPr>
              <w:pStyle w:val="11"/>
            </w:pPr>
            <w:r>
              <w:t>402.40</w:t>
            </w:r>
          </w:p>
        </w:tc>
        <w:tc>
          <w:tcPr>
            <w:tcW w:w="2551" w:type="dxa"/>
            <w:vAlign w:val="center"/>
          </w:tcPr>
          <w:p>
            <w:pPr>
              <w:pStyle w:val="11"/>
            </w:pPr>
            <w:r>
              <w:t>343.76</w:t>
            </w:r>
          </w:p>
        </w:tc>
        <w:tc>
          <w:tcPr>
            <w:tcW w:w="2551" w:type="dxa"/>
            <w:vAlign w:val="center"/>
          </w:tcPr>
          <w:p>
            <w:pPr>
              <w:pStyle w:val="11"/>
            </w:pPr>
            <w:r>
              <w:t>58.64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2012801</w:t>
            </w:r>
          </w:p>
        </w:tc>
        <w:tc>
          <w:tcPr>
            <w:tcW w:w="4535" w:type="dxa"/>
            <w:vAlign w:val="center"/>
          </w:tcPr>
          <w:p>
            <w:pPr>
              <w:pStyle w:val="12"/>
            </w:pPr>
            <w:r>
              <w:t>行政运行</w:t>
            </w:r>
          </w:p>
        </w:tc>
        <w:tc>
          <w:tcPr>
            <w:tcW w:w="2551" w:type="dxa"/>
            <w:vAlign w:val="center"/>
          </w:tcPr>
          <w:p>
            <w:pPr>
              <w:pStyle w:val="11"/>
            </w:pPr>
            <w:r>
              <w:t>343.76</w:t>
            </w:r>
          </w:p>
        </w:tc>
        <w:tc>
          <w:tcPr>
            <w:tcW w:w="2551" w:type="dxa"/>
            <w:vAlign w:val="center"/>
          </w:tcPr>
          <w:p>
            <w:pPr>
              <w:pStyle w:val="11"/>
            </w:pPr>
            <w:r>
              <w:t>343.76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2012802</w:t>
            </w:r>
          </w:p>
        </w:tc>
        <w:tc>
          <w:tcPr>
            <w:tcW w:w="4535" w:type="dxa"/>
            <w:vAlign w:val="center"/>
          </w:tcPr>
          <w:p>
            <w:pPr>
              <w:pStyle w:val="12"/>
            </w:pPr>
            <w:r>
              <w:t>一般行政管理事务</w:t>
            </w:r>
          </w:p>
        </w:tc>
        <w:tc>
          <w:tcPr>
            <w:tcW w:w="2551" w:type="dxa"/>
            <w:vAlign w:val="center"/>
          </w:tcPr>
          <w:p>
            <w:pPr>
              <w:pStyle w:val="11"/>
            </w:pPr>
            <w:r>
              <w:t>5.70</w:t>
            </w:r>
          </w:p>
        </w:tc>
        <w:tc>
          <w:tcPr>
            <w:tcW w:w="2551" w:type="dxa"/>
            <w:vAlign w:val="center"/>
          </w:tcPr>
          <w:p>
            <w:pPr>
              <w:pStyle w:val="11"/>
            </w:pPr>
          </w:p>
        </w:tc>
        <w:tc>
          <w:tcPr>
            <w:tcW w:w="2551" w:type="dxa"/>
            <w:vAlign w:val="center"/>
          </w:tcPr>
          <w:p>
            <w:pPr>
              <w:pStyle w:val="11"/>
            </w:pPr>
            <w:r>
              <w:t>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2012804</w:t>
            </w:r>
          </w:p>
        </w:tc>
        <w:tc>
          <w:tcPr>
            <w:tcW w:w="4535" w:type="dxa"/>
            <w:vAlign w:val="center"/>
          </w:tcPr>
          <w:p>
            <w:pPr>
              <w:pStyle w:val="12"/>
            </w:pPr>
            <w:r>
              <w:t>参政议政</w:t>
            </w:r>
          </w:p>
        </w:tc>
        <w:tc>
          <w:tcPr>
            <w:tcW w:w="2551" w:type="dxa"/>
            <w:vAlign w:val="center"/>
          </w:tcPr>
          <w:p>
            <w:pPr>
              <w:pStyle w:val="11"/>
            </w:pPr>
            <w:r>
              <w:t>52.94</w:t>
            </w:r>
          </w:p>
        </w:tc>
        <w:tc>
          <w:tcPr>
            <w:tcW w:w="2551" w:type="dxa"/>
            <w:vAlign w:val="center"/>
          </w:tcPr>
          <w:p>
            <w:pPr>
              <w:pStyle w:val="11"/>
            </w:pPr>
          </w:p>
        </w:tc>
        <w:tc>
          <w:tcPr>
            <w:tcW w:w="2551" w:type="dxa"/>
            <w:vAlign w:val="center"/>
          </w:tcPr>
          <w:p>
            <w:pPr>
              <w:pStyle w:val="11"/>
            </w:pPr>
            <w:r>
              <w:t>52.94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171.36</w:t>
            </w:r>
          </w:p>
        </w:tc>
        <w:tc>
          <w:tcPr>
            <w:tcW w:w="2551" w:type="dxa"/>
            <w:vAlign w:val="center"/>
          </w:tcPr>
          <w:p>
            <w:pPr>
              <w:pStyle w:val="11"/>
            </w:pPr>
            <w:r>
              <w:t>171.36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171.36</w:t>
            </w:r>
          </w:p>
        </w:tc>
        <w:tc>
          <w:tcPr>
            <w:tcW w:w="2551" w:type="dxa"/>
            <w:vAlign w:val="center"/>
          </w:tcPr>
          <w:p>
            <w:pPr>
              <w:pStyle w:val="11"/>
            </w:pPr>
            <w:r>
              <w:t>171.36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121.96</w:t>
            </w:r>
          </w:p>
        </w:tc>
        <w:tc>
          <w:tcPr>
            <w:tcW w:w="2551" w:type="dxa"/>
            <w:vAlign w:val="center"/>
          </w:tcPr>
          <w:p>
            <w:pPr>
              <w:pStyle w:val="11"/>
            </w:pPr>
            <w:r>
              <w:t>121.96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32.93</w:t>
            </w:r>
          </w:p>
        </w:tc>
        <w:tc>
          <w:tcPr>
            <w:tcW w:w="2551" w:type="dxa"/>
            <w:vAlign w:val="center"/>
          </w:tcPr>
          <w:p>
            <w:pPr>
              <w:pStyle w:val="11"/>
            </w:pPr>
            <w:r>
              <w:t>32.93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16.47</w:t>
            </w:r>
          </w:p>
        </w:tc>
        <w:tc>
          <w:tcPr>
            <w:tcW w:w="2551" w:type="dxa"/>
            <w:vAlign w:val="center"/>
          </w:tcPr>
          <w:p>
            <w:pPr>
              <w:pStyle w:val="11"/>
            </w:pPr>
            <w:r>
              <w:t>16.47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29.57</w:t>
            </w:r>
          </w:p>
        </w:tc>
        <w:tc>
          <w:tcPr>
            <w:tcW w:w="2551" w:type="dxa"/>
            <w:vAlign w:val="center"/>
          </w:tcPr>
          <w:p>
            <w:pPr>
              <w:pStyle w:val="11"/>
            </w:pPr>
            <w:r>
              <w:t>29.57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29.57</w:t>
            </w:r>
          </w:p>
        </w:tc>
        <w:tc>
          <w:tcPr>
            <w:tcW w:w="2551" w:type="dxa"/>
            <w:vAlign w:val="center"/>
          </w:tcPr>
          <w:p>
            <w:pPr>
              <w:pStyle w:val="11"/>
            </w:pPr>
            <w:r>
              <w:t>29.57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12.91</w:t>
            </w:r>
          </w:p>
        </w:tc>
        <w:tc>
          <w:tcPr>
            <w:tcW w:w="2551" w:type="dxa"/>
            <w:vAlign w:val="center"/>
          </w:tcPr>
          <w:p>
            <w:pPr>
              <w:pStyle w:val="11"/>
            </w:pPr>
            <w:r>
              <w:t>12.91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16.66</w:t>
            </w:r>
          </w:p>
        </w:tc>
        <w:tc>
          <w:tcPr>
            <w:tcW w:w="2551" w:type="dxa"/>
            <w:vAlign w:val="center"/>
          </w:tcPr>
          <w:p>
            <w:pPr>
              <w:pStyle w:val="11"/>
            </w:pPr>
            <w:r>
              <w:t>16.66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27.35</w:t>
            </w:r>
          </w:p>
        </w:tc>
        <w:tc>
          <w:tcPr>
            <w:tcW w:w="2551" w:type="dxa"/>
            <w:vAlign w:val="center"/>
          </w:tcPr>
          <w:p>
            <w:pPr>
              <w:pStyle w:val="11"/>
            </w:pPr>
            <w:r>
              <w:t>27.35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27.35</w:t>
            </w:r>
          </w:p>
        </w:tc>
        <w:tc>
          <w:tcPr>
            <w:tcW w:w="2551" w:type="dxa"/>
            <w:vAlign w:val="center"/>
          </w:tcPr>
          <w:p>
            <w:pPr>
              <w:pStyle w:val="11"/>
            </w:pPr>
            <w:r>
              <w:t>27.35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27.35</w:t>
            </w:r>
          </w:p>
        </w:tc>
        <w:tc>
          <w:tcPr>
            <w:tcW w:w="2551" w:type="dxa"/>
            <w:vAlign w:val="center"/>
          </w:tcPr>
          <w:p>
            <w:pPr>
              <w:pStyle w:val="11"/>
            </w:pPr>
            <w:r>
              <w:t>27.35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756001中国民主促进会河北省委员会本级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572.04</w:t>
            </w:r>
          </w:p>
        </w:tc>
        <w:tc>
          <w:tcPr>
            <w:tcW w:w="2551" w:type="dxa"/>
            <w:vAlign w:val="center"/>
          </w:tcPr>
          <w:p>
            <w:pPr>
              <w:pStyle w:val="15"/>
            </w:pPr>
            <w:r>
              <w:t>485.58</w:t>
            </w:r>
          </w:p>
        </w:tc>
        <w:tc>
          <w:tcPr>
            <w:tcW w:w="2551" w:type="dxa"/>
            <w:vAlign w:val="center"/>
          </w:tcPr>
          <w:p>
            <w:pPr>
              <w:pStyle w:val="15"/>
            </w:pPr>
            <w:r>
              <w:t>86.46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367.85</w:t>
            </w:r>
          </w:p>
        </w:tc>
        <w:tc>
          <w:tcPr>
            <w:tcW w:w="2551" w:type="dxa"/>
            <w:vAlign w:val="center"/>
          </w:tcPr>
          <w:p>
            <w:pPr>
              <w:pStyle w:val="11"/>
            </w:pPr>
            <w:r>
              <w:t>367.85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94.06</w:t>
            </w:r>
          </w:p>
        </w:tc>
        <w:tc>
          <w:tcPr>
            <w:tcW w:w="2551" w:type="dxa"/>
            <w:vAlign w:val="center"/>
          </w:tcPr>
          <w:p>
            <w:pPr>
              <w:pStyle w:val="11"/>
            </w:pPr>
            <w:r>
              <w:t>94.06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72.71</w:t>
            </w:r>
          </w:p>
        </w:tc>
        <w:tc>
          <w:tcPr>
            <w:tcW w:w="2551" w:type="dxa"/>
            <w:vAlign w:val="center"/>
          </w:tcPr>
          <w:p>
            <w:pPr>
              <w:pStyle w:val="11"/>
            </w:pPr>
            <w:r>
              <w:t>72.71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81.24</w:t>
            </w:r>
          </w:p>
        </w:tc>
        <w:tc>
          <w:tcPr>
            <w:tcW w:w="2551" w:type="dxa"/>
            <w:vAlign w:val="center"/>
          </w:tcPr>
          <w:p>
            <w:pPr>
              <w:pStyle w:val="11"/>
            </w:pPr>
            <w:r>
              <w:t>81.24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32.93</w:t>
            </w:r>
          </w:p>
        </w:tc>
        <w:tc>
          <w:tcPr>
            <w:tcW w:w="2551" w:type="dxa"/>
            <w:vAlign w:val="center"/>
          </w:tcPr>
          <w:p>
            <w:pPr>
              <w:pStyle w:val="11"/>
            </w:pPr>
            <w:r>
              <w:t>32.93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16.47</w:t>
            </w:r>
          </w:p>
        </w:tc>
        <w:tc>
          <w:tcPr>
            <w:tcW w:w="2551" w:type="dxa"/>
            <w:vAlign w:val="center"/>
          </w:tcPr>
          <w:p>
            <w:pPr>
              <w:pStyle w:val="11"/>
            </w:pPr>
            <w:r>
              <w:t>16.47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12.91</w:t>
            </w:r>
          </w:p>
        </w:tc>
        <w:tc>
          <w:tcPr>
            <w:tcW w:w="2551" w:type="dxa"/>
            <w:vAlign w:val="center"/>
          </w:tcPr>
          <w:p>
            <w:pPr>
              <w:pStyle w:val="11"/>
            </w:pPr>
            <w:r>
              <w:t>12.91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16.66</w:t>
            </w:r>
          </w:p>
        </w:tc>
        <w:tc>
          <w:tcPr>
            <w:tcW w:w="2551" w:type="dxa"/>
            <w:vAlign w:val="center"/>
          </w:tcPr>
          <w:p>
            <w:pPr>
              <w:pStyle w:val="11"/>
            </w:pPr>
            <w:r>
              <w:t>16.66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0.79</w:t>
            </w:r>
          </w:p>
        </w:tc>
        <w:tc>
          <w:tcPr>
            <w:tcW w:w="2551" w:type="dxa"/>
            <w:vAlign w:val="center"/>
          </w:tcPr>
          <w:p>
            <w:pPr>
              <w:pStyle w:val="11"/>
            </w:pPr>
            <w:r>
              <w:t>0.79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27.35</w:t>
            </w:r>
          </w:p>
        </w:tc>
        <w:tc>
          <w:tcPr>
            <w:tcW w:w="2551" w:type="dxa"/>
            <w:vAlign w:val="center"/>
          </w:tcPr>
          <w:p>
            <w:pPr>
              <w:pStyle w:val="11"/>
            </w:pPr>
            <w:r>
              <w:t>27.35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12.73</w:t>
            </w:r>
          </w:p>
        </w:tc>
        <w:tc>
          <w:tcPr>
            <w:tcW w:w="2551" w:type="dxa"/>
            <w:vAlign w:val="center"/>
          </w:tcPr>
          <w:p>
            <w:pPr>
              <w:pStyle w:val="11"/>
            </w:pPr>
            <w:r>
              <w:t>12.73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85.76</w:t>
            </w:r>
          </w:p>
        </w:tc>
        <w:tc>
          <w:tcPr>
            <w:tcW w:w="2551" w:type="dxa"/>
            <w:vAlign w:val="center"/>
          </w:tcPr>
          <w:p>
            <w:pPr>
              <w:pStyle w:val="11"/>
            </w:pPr>
          </w:p>
        </w:tc>
        <w:tc>
          <w:tcPr>
            <w:tcW w:w="2551" w:type="dxa"/>
            <w:vAlign w:val="center"/>
          </w:tcPr>
          <w:p>
            <w:pPr>
              <w:pStyle w:val="11"/>
            </w:pPr>
            <w:r>
              <w:t>85.76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6.18</w:t>
            </w:r>
          </w:p>
        </w:tc>
        <w:tc>
          <w:tcPr>
            <w:tcW w:w="2551" w:type="dxa"/>
            <w:vAlign w:val="center"/>
          </w:tcPr>
          <w:p>
            <w:pPr>
              <w:pStyle w:val="11"/>
            </w:pPr>
          </w:p>
        </w:tc>
        <w:tc>
          <w:tcPr>
            <w:tcW w:w="2551" w:type="dxa"/>
            <w:vAlign w:val="center"/>
          </w:tcPr>
          <w:p>
            <w:pPr>
              <w:pStyle w:val="11"/>
            </w:pPr>
            <w:r>
              <w:t>6.18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0.20</w:t>
            </w:r>
          </w:p>
        </w:tc>
        <w:tc>
          <w:tcPr>
            <w:tcW w:w="2551" w:type="dxa"/>
            <w:vAlign w:val="center"/>
          </w:tcPr>
          <w:p>
            <w:pPr>
              <w:pStyle w:val="11"/>
            </w:pPr>
          </w:p>
        </w:tc>
        <w:tc>
          <w:tcPr>
            <w:tcW w:w="2551"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13.28</w:t>
            </w:r>
          </w:p>
        </w:tc>
        <w:tc>
          <w:tcPr>
            <w:tcW w:w="2551" w:type="dxa"/>
            <w:vAlign w:val="center"/>
          </w:tcPr>
          <w:p>
            <w:pPr>
              <w:pStyle w:val="11"/>
            </w:pPr>
          </w:p>
        </w:tc>
        <w:tc>
          <w:tcPr>
            <w:tcW w:w="2551" w:type="dxa"/>
            <w:vAlign w:val="center"/>
          </w:tcPr>
          <w:p>
            <w:pPr>
              <w:pStyle w:val="11"/>
            </w:pPr>
            <w:r>
              <w:t>13.28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7.28</w:t>
            </w:r>
          </w:p>
        </w:tc>
        <w:tc>
          <w:tcPr>
            <w:tcW w:w="2551" w:type="dxa"/>
            <w:vAlign w:val="center"/>
          </w:tcPr>
          <w:p>
            <w:pPr>
              <w:pStyle w:val="11"/>
            </w:pPr>
          </w:p>
        </w:tc>
        <w:tc>
          <w:tcPr>
            <w:tcW w:w="2551" w:type="dxa"/>
            <w:vAlign w:val="center"/>
          </w:tcPr>
          <w:p>
            <w:pPr>
              <w:pStyle w:val="11"/>
            </w:pPr>
            <w:r>
              <w:t>7.28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30212</w:t>
            </w:r>
          </w:p>
        </w:tc>
        <w:tc>
          <w:tcPr>
            <w:tcW w:w="4535" w:type="dxa"/>
            <w:vAlign w:val="center"/>
          </w:tcPr>
          <w:p>
            <w:pPr>
              <w:pStyle w:val="12"/>
            </w:pPr>
            <w:r>
              <w:t>因公出国（境）费用</w:t>
            </w:r>
          </w:p>
        </w:tc>
        <w:tc>
          <w:tcPr>
            <w:tcW w:w="2551" w:type="dxa"/>
            <w:vAlign w:val="center"/>
          </w:tcPr>
          <w:p>
            <w:pPr>
              <w:pStyle w:val="11"/>
            </w:pPr>
            <w:r>
              <w:t>3.88</w:t>
            </w:r>
          </w:p>
        </w:tc>
        <w:tc>
          <w:tcPr>
            <w:tcW w:w="2551" w:type="dxa"/>
            <w:vAlign w:val="center"/>
          </w:tcPr>
          <w:p>
            <w:pPr>
              <w:pStyle w:val="11"/>
            </w:pPr>
          </w:p>
        </w:tc>
        <w:tc>
          <w:tcPr>
            <w:tcW w:w="2551" w:type="dxa"/>
            <w:vAlign w:val="center"/>
          </w:tcPr>
          <w:p>
            <w:pPr>
              <w:pStyle w:val="11"/>
            </w:pPr>
            <w:r>
              <w:t>3.88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3021202</w:t>
            </w:r>
          </w:p>
        </w:tc>
        <w:tc>
          <w:tcPr>
            <w:tcW w:w="4535" w:type="dxa"/>
            <w:vAlign w:val="center"/>
          </w:tcPr>
          <w:p>
            <w:pPr>
              <w:pStyle w:val="12"/>
            </w:pPr>
            <w:r>
              <w:t>其他因公出国（境）费</w:t>
            </w:r>
          </w:p>
        </w:tc>
        <w:tc>
          <w:tcPr>
            <w:tcW w:w="2551" w:type="dxa"/>
            <w:vAlign w:val="center"/>
          </w:tcPr>
          <w:p>
            <w:pPr>
              <w:pStyle w:val="11"/>
            </w:pPr>
            <w:r>
              <w:t>3.88</w:t>
            </w:r>
          </w:p>
        </w:tc>
        <w:tc>
          <w:tcPr>
            <w:tcW w:w="2551" w:type="dxa"/>
            <w:vAlign w:val="center"/>
          </w:tcPr>
          <w:p>
            <w:pPr>
              <w:pStyle w:val="11"/>
            </w:pPr>
          </w:p>
        </w:tc>
        <w:tc>
          <w:tcPr>
            <w:tcW w:w="2551" w:type="dxa"/>
            <w:vAlign w:val="center"/>
          </w:tcPr>
          <w:p>
            <w:pPr>
              <w:pStyle w:val="11"/>
            </w:pPr>
            <w:r>
              <w:t>3.88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1.71</w:t>
            </w:r>
          </w:p>
        </w:tc>
        <w:tc>
          <w:tcPr>
            <w:tcW w:w="2551" w:type="dxa"/>
            <w:vAlign w:val="center"/>
          </w:tcPr>
          <w:p>
            <w:pPr>
              <w:pStyle w:val="11"/>
            </w:pPr>
          </w:p>
        </w:tc>
        <w:tc>
          <w:tcPr>
            <w:tcW w:w="2551" w:type="dxa"/>
            <w:vAlign w:val="center"/>
          </w:tcPr>
          <w:p>
            <w:pPr>
              <w:pStyle w:val="11"/>
            </w:pPr>
            <w:r>
              <w:t>1.71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6.50</w:t>
            </w:r>
          </w:p>
        </w:tc>
        <w:tc>
          <w:tcPr>
            <w:tcW w:w="2551" w:type="dxa"/>
            <w:vAlign w:val="center"/>
          </w:tcPr>
          <w:p>
            <w:pPr>
              <w:pStyle w:val="11"/>
            </w:pPr>
          </w:p>
        </w:tc>
        <w:tc>
          <w:tcPr>
            <w:tcW w:w="2551" w:type="dxa"/>
            <w:vAlign w:val="center"/>
          </w:tcPr>
          <w:p>
            <w:pPr>
              <w:pStyle w:val="11"/>
            </w:pPr>
            <w:r>
              <w:t>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4.85</w:t>
            </w:r>
          </w:p>
        </w:tc>
        <w:tc>
          <w:tcPr>
            <w:tcW w:w="2551" w:type="dxa"/>
            <w:vAlign w:val="center"/>
          </w:tcPr>
          <w:p>
            <w:pPr>
              <w:pStyle w:val="11"/>
            </w:pPr>
          </w:p>
        </w:tc>
        <w:tc>
          <w:tcPr>
            <w:tcW w:w="2551" w:type="dxa"/>
            <w:vAlign w:val="center"/>
          </w:tcPr>
          <w:p>
            <w:pPr>
              <w:pStyle w:val="11"/>
            </w:pPr>
            <w:r>
              <w:t>4.85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3.45</w:t>
            </w:r>
          </w:p>
        </w:tc>
        <w:tc>
          <w:tcPr>
            <w:tcW w:w="2551" w:type="dxa"/>
            <w:vAlign w:val="center"/>
          </w:tcPr>
          <w:p>
            <w:pPr>
              <w:pStyle w:val="11"/>
            </w:pPr>
          </w:p>
        </w:tc>
        <w:tc>
          <w:tcPr>
            <w:tcW w:w="2551" w:type="dxa"/>
            <w:vAlign w:val="center"/>
          </w:tcPr>
          <w:p>
            <w:pPr>
              <w:pStyle w:val="11"/>
            </w:pPr>
            <w:r>
              <w:t>3.45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30227</w:t>
            </w:r>
          </w:p>
        </w:tc>
        <w:tc>
          <w:tcPr>
            <w:tcW w:w="4535" w:type="dxa"/>
            <w:vAlign w:val="center"/>
          </w:tcPr>
          <w:p>
            <w:pPr>
              <w:pStyle w:val="12"/>
            </w:pPr>
            <w:r>
              <w:t>委托业务费</w:t>
            </w:r>
          </w:p>
        </w:tc>
        <w:tc>
          <w:tcPr>
            <w:tcW w:w="2551" w:type="dxa"/>
            <w:vAlign w:val="center"/>
          </w:tcPr>
          <w:p>
            <w:pPr>
              <w:pStyle w:val="11"/>
            </w:pPr>
            <w:r>
              <w:t>6.10</w:t>
            </w:r>
          </w:p>
        </w:tc>
        <w:tc>
          <w:tcPr>
            <w:tcW w:w="2551" w:type="dxa"/>
            <w:vAlign w:val="center"/>
          </w:tcPr>
          <w:p>
            <w:pPr>
              <w:pStyle w:val="11"/>
            </w:pPr>
          </w:p>
        </w:tc>
        <w:tc>
          <w:tcPr>
            <w:tcW w:w="2551" w:type="dxa"/>
            <w:vAlign w:val="center"/>
          </w:tcPr>
          <w:p>
            <w:pPr>
              <w:pStyle w:val="11"/>
            </w:pPr>
            <w:r>
              <w:t>6.10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3.11</w:t>
            </w:r>
          </w:p>
        </w:tc>
        <w:tc>
          <w:tcPr>
            <w:tcW w:w="2551" w:type="dxa"/>
            <w:vAlign w:val="center"/>
          </w:tcPr>
          <w:p>
            <w:pPr>
              <w:pStyle w:val="11"/>
            </w:pPr>
          </w:p>
        </w:tc>
        <w:tc>
          <w:tcPr>
            <w:tcW w:w="2551" w:type="dxa"/>
            <w:vAlign w:val="center"/>
          </w:tcPr>
          <w:p>
            <w:pPr>
              <w:pStyle w:val="11"/>
            </w:pPr>
            <w:r>
              <w:t>3.11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4.48</w:t>
            </w:r>
          </w:p>
        </w:tc>
        <w:tc>
          <w:tcPr>
            <w:tcW w:w="2551" w:type="dxa"/>
            <w:vAlign w:val="center"/>
          </w:tcPr>
          <w:p>
            <w:pPr>
              <w:pStyle w:val="11"/>
            </w:pPr>
          </w:p>
        </w:tc>
        <w:tc>
          <w:tcPr>
            <w:tcW w:w="2551" w:type="dxa"/>
            <w:vAlign w:val="center"/>
          </w:tcPr>
          <w:p>
            <w:pPr>
              <w:pStyle w:val="11"/>
            </w:pPr>
            <w:r>
              <w:t>4.48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17.95</w:t>
            </w:r>
          </w:p>
        </w:tc>
        <w:tc>
          <w:tcPr>
            <w:tcW w:w="2551" w:type="dxa"/>
            <w:vAlign w:val="center"/>
          </w:tcPr>
          <w:p>
            <w:pPr>
              <w:pStyle w:val="11"/>
            </w:pPr>
          </w:p>
        </w:tc>
        <w:tc>
          <w:tcPr>
            <w:tcW w:w="2551" w:type="dxa"/>
            <w:vAlign w:val="center"/>
          </w:tcPr>
          <w:p>
            <w:pPr>
              <w:pStyle w:val="11"/>
            </w:pPr>
            <w:r>
              <w:t>17.95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6.79</w:t>
            </w:r>
          </w:p>
        </w:tc>
        <w:tc>
          <w:tcPr>
            <w:tcW w:w="2551" w:type="dxa"/>
            <w:vAlign w:val="center"/>
          </w:tcPr>
          <w:p>
            <w:pPr>
              <w:pStyle w:val="11"/>
            </w:pPr>
          </w:p>
        </w:tc>
        <w:tc>
          <w:tcPr>
            <w:tcW w:w="2551" w:type="dxa"/>
            <w:vAlign w:val="center"/>
          </w:tcPr>
          <w:p>
            <w:pPr>
              <w:pStyle w:val="11"/>
            </w:pPr>
            <w:r>
              <w:t>6.79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117.73</w:t>
            </w:r>
          </w:p>
        </w:tc>
        <w:tc>
          <w:tcPr>
            <w:tcW w:w="2551" w:type="dxa"/>
            <w:vAlign w:val="center"/>
          </w:tcPr>
          <w:p>
            <w:pPr>
              <w:pStyle w:val="11"/>
            </w:pPr>
            <w:r>
              <w:t>117.73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1"/>
            </w:pPr>
            <w:r>
              <w:t>20.79</w:t>
            </w:r>
          </w:p>
        </w:tc>
        <w:tc>
          <w:tcPr>
            <w:tcW w:w="2551" w:type="dxa"/>
            <w:vAlign w:val="center"/>
          </w:tcPr>
          <w:p>
            <w:pPr>
              <w:pStyle w:val="11"/>
            </w:pPr>
            <w:r>
              <w:t>20.79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96.88</w:t>
            </w:r>
          </w:p>
        </w:tc>
        <w:tc>
          <w:tcPr>
            <w:tcW w:w="2551" w:type="dxa"/>
            <w:vAlign w:val="center"/>
          </w:tcPr>
          <w:p>
            <w:pPr>
              <w:pStyle w:val="11"/>
            </w:pPr>
            <w:r>
              <w:t>96.88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0.06</w:t>
            </w:r>
          </w:p>
        </w:tc>
        <w:tc>
          <w:tcPr>
            <w:tcW w:w="2551" w:type="dxa"/>
            <w:vAlign w:val="center"/>
          </w:tcPr>
          <w:p>
            <w:pPr>
              <w:pStyle w:val="11"/>
            </w:pPr>
            <w:r>
              <w:t>0.06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0.70</w:t>
            </w:r>
          </w:p>
        </w:tc>
        <w:tc>
          <w:tcPr>
            <w:tcW w:w="2551" w:type="dxa"/>
            <w:vAlign w:val="center"/>
          </w:tcPr>
          <w:p>
            <w:pPr>
              <w:pStyle w:val="11"/>
            </w:pPr>
          </w:p>
        </w:tc>
        <w:tc>
          <w:tcPr>
            <w:tcW w:w="2551" w:type="dxa"/>
            <w:vAlign w:val="center"/>
          </w:tcPr>
          <w:p>
            <w:pPr>
              <w:pStyle w:val="11"/>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0.70</w:t>
            </w:r>
          </w:p>
        </w:tc>
        <w:tc>
          <w:tcPr>
            <w:tcW w:w="2551" w:type="dxa"/>
            <w:vAlign w:val="center"/>
          </w:tcPr>
          <w:p>
            <w:pPr>
              <w:pStyle w:val="11"/>
            </w:pPr>
          </w:p>
        </w:tc>
        <w:tc>
          <w:tcPr>
            <w:tcW w:w="2551" w:type="dxa"/>
            <w:vAlign w:val="center"/>
          </w:tcPr>
          <w:p>
            <w:pPr>
              <w:pStyle w:val="11"/>
            </w:pPr>
            <w:r>
              <w:t>0.70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756001中国民主促进会河北省委员会本级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756001中国民主促进会河北省委员会本级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756001中国民主促进会河北省委员会本级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11.81</w:t>
            </w:r>
          </w:p>
        </w:tc>
        <w:tc>
          <w:tcPr>
            <w:tcW w:w="2381" w:type="dxa"/>
            <w:vAlign w:val="center"/>
          </w:tcPr>
          <w:p>
            <w:pPr>
              <w:pStyle w:val="15"/>
            </w:pPr>
            <w:r>
              <w:t>11.81</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一、因公出国（境）费</w:t>
            </w:r>
          </w:p>
        </w:tc>
        <w:tc>
          <w:tcPr>
            <w:tcW w:w="2381" w:type="dxa"/>
            <w:vAlign w:val="center"/>
          </w:tcPr>
          <w:p>
            <w:pPr>
              <w:pStyle w:val="11"/>
            </w:pPr>
            <w:r>
              <w:t>3.88</w:t>
            </w:r>
          </w:p>
        </w:tc>
        <w:tc>
          <w:tcPr>
            <w:tcW w:w="2381" w:type="dxa"/>
            <w:vAlign w:val="center"/>
          </w:tcPr>
          <w:p>
            <w:pPr>
              <w:pStyle w:val="11"/>
            </w:pPr>
            <w:r>
              <w:t>3.88</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二、公务用车购置及运维费</w:t>
            </w:r>
          </w:p>
        </w:tc>
        <w:tc>
          <w:tcPr>
            <w:tcW w:w="2381" w:type="dxa"/>
            <w:vAlign w:val="center"/>
          </w:tcPr>
          <w:p>
            <w:pPr>
              <w:pStyle w:val="11"/>
            </w:pPr>
            <w:r>
              <w:t>4.48</w:t>
            </w:r>
          </w:p>
        </w:tc>
        <w:tc>
          <w:tcPr>
            <w:tcW w:w="2381" w:type="dxa"/>
            <w:vAlign w:val="center"/>
          </w:tcPr>
          <w:p>
            <w:pPr>
              <w:pStyle w:val="11"/>
            </w:pPr>
            <w:r>
              <w:t>4.48</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公务用车运行维护费</w:t>
            </w:r>
          </w:p>
        </w:tc>
        <w:tc>
          <w:tcPr>
            <w:tcW w:w="2381" w:type="dxa"/>
            <w:vAlign w:val="center"/>
          </w:tcPr>
          <w:p>
            <w:pPr>
              <w:pStyle w:val="11"/>
            </w:pPr>
            <w:r>
              <w:t>4.48</w:t>
            </w:r>
          </w:p>
        </w:tc>
        <w:tc>
          <w:tcPr>
            <w:tcW w:w="2381" w:type="dxa"/>
            <w:vAlign w:val="center"/>
          </w:tcPr>
          <w:p>
            <w:pPr>
              <w:pStyle w:val="11"/>
            </w:pPr>
            <w:r>
              <w:t>4.48</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三、公务接待费</w:t>
            </w:r>
          </w:p>
        </w:tc>
        <w:tc>
          <w:tcPr>
            <w:tcW w:w="2381" w:type="dxa"/>
            <w:vAlign w:val="center"/>
          </w:tcPr>
          <w:p>
            <w:pPr>
              <w:pStyle w:val="11"/>
            </w:pPr>
            <w:r>
              <w:t>3.45</w:t>
            </w:r>
          </w:p>
        </w:tc>
        <w:tc>
          <w:tcPr>
            <w:tcW w:w="2381" w:type="dxa"/>
            <w:vAlign w:val="center"/>
          </w:tcPr>
          <w:p>
            <w:pPr>
              <w:pStyle w:val="11"/>
            </w:pPr>
            <w:r>
              <w:t>3.45</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中国民主促进会河北省委员会本级2026年单位预算信息公开情况说明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按照《中华人民共和国预算法》、《地方预决算公开操作规程》和《关于进一步推进预算公开工作的实施意见》规定，现将中国民主促进会河北省委员会本级2026年单位预算公开如下：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在中共河北省委的领导下，团结全省民进会员，积极履行参政党职责；强化思想政治引领、增强“四个意识”、坚定“四个自信”、做到“两个维护”；贯彻落实中共二十大和二十届四中全会精神，围绕省委十届九次全会部署，精选课题深入调研，为十五五规划开好局、起好步，为加快建设经济强省、美丽河北，奋力谱写中国式现代化建设河北篇章而奋斗。</w:t>
      </w:r>
    </w:p>
    <w:p>
      <w:pPr>
        <w:pStyle w:val="17"/>
      </w:pPr>
      <w:r>
        <w:t>（二）开展政治学习，巩固主题教育成果；继续做好《河北民进》和《工作简报》的编审及印发工作；做好《民进河北省委年年鉴》的编辑印发工作；做好网站的版面更新、维护与管理工作；组织开展学习座谈交流及理论研讨会，开展多项活动，做好全会的学习宣传工作。</w:t>
      </w:r>
    </w:p>
    <w:p>
      <w:pPr>
        <w:pStyle w:val="17"/>
      </w:pPr>
      <w:r>
        <w:t>（三）按照民进中央和中共河北省委的安排，做好民进市级组织换届、省级组织换届筹备工作；做好后备干部队伍建设工作、全省民进各级组织领导班子成员和骨干会员的培训工作。</w:t>
      </w:r>
    </w:p>
    <w:p>
      <w:pPr>
        <w:pStyle w:val="17"/>
      </w:pPr>
      <w:r>
        <w:t>（四）做好民进省委领导机构、11个专门工作委员会及省委会直属支部的年度会议安排；积极组织民进省委各专门工作委员会开展议政调研、专项研讨和社会服务等各项工作。</w:t>
      </w:r>
    </w:p>
    <w:p>
      <w:pPr>
        <w:pStyle w:val="17"/>
      </w:pPr>
      <w:r>
        <w:t>（五）按照民进中央的工作部署，继续做好我会的思想宣传、参政议政、组织建设和社会服务工作，健全完善规章制度和机关职能。</w:t>
      </w:r>
    </w:p>
    <w:p>
      <w:pPr>
        <w:pStyle w:val="17"/>
      </w:pPr>
      <w:r>
        <w:t>（六）做好提升履职能力建设工作，提高反映社情民意信息工作能力，召开参政议政工作年会、专委会主任联席会议、专委会工作会议，总结全省上一年的参政议政工作，围绕我省重点工作安排部署年度参政议政调研工作，做好党派高层建言工作，做好政党协商、政协提案、大会发言和政协常委会的专题报告等工作，积极组织会内专家深入进行调研考察。</w:t>
      </w:r>
    </w:p>
    <w:p>
      <w:pPr>
        <w:pStyle w:val="17"/>
      </w:pPr>
      <w:r>
        <w:t>（七）按照社会服务工作主题年要求，落实主题年工作方案，整合优势资源，助力定点帮扶，因地制宜开展服务活动，做好“开明”服务项目。 提升社会服务能力，争取民进中央支持，更好地服务全省经济高质量发展。总结经验体会，加强理论研究，完善机制制度，宣传优秀事迹，擦亮品牌。</w:t>
      </w:r>
    </w:p>
    <w:p>
      <w:pPr>
        <w:pStyle w:val="17"/>
      </w:pPr>
      <w:r>
        <w:t>（八）加强全省民进组织机关建设，召开会务工作会议，对全省民进组织、省市级专职干部开展学习交流培训工作。</w:t>
      </w:r>
    </w:p>
    <w:p>
      <w:pPr>
        <w:pStyle w:val="17"/>
      </w:pPr>
      <w:r>
        <w:t>（九）发挥好民进河北省委企联会及开明书画院作用，组织河北民进书画院书画界会员积极创作，举办主题书画展览，活跃会内文化生活；做好民进省委会参与美丽乡村建设及对贵州金沙、安龙的帮扶工作。</w:t>
      </w:r>
    </w:p>
    <w:p>
      <w:pPr>
        <w:pStyle w:val="17"/>
      </w:pPr>
      <w:r>
        <w:t>（十）加强统战理论的研究，围绕重点项目，开展课题招标、论文评选工作，做好上级组织交办的其他工作任务。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中国民主促进会河北省委员会本级</w:t>
            </w:r>
          </w:p>
        </w:tc>
        <w:tc>
          <w:tcPr>
            <w:tcW w:w="1843" w:type="dxa"/>
            <w:vAlign w:val="center"/>
          </w:tcPr>
          <w:p>
            <w:pPr>
              <w:pStyle w:val="13"/>
            </w:pPr>
            <w:r>
              <w:t>行政</w:t>
            </w:r>
          </w:p>
        </w:tc>
        <w:tc>
          <w:tcPr>
            <w:tcW w:w="2126" w:type="dxa"/>
            <w:vAlign w:val="center"/>
          </w:tcPr>
          <w:p>
            <w:pPr>
              <w:pStyle w:val="13"/>
            </w:pPr>
            <w:r>
              <w:t>正厅（地）级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630.68万元，其中：一般公共预算收入630.68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中国民主促进会河北省委员会本级年度单位预算中支出预算的总体情况。2026年支出预算630.68万元，其中基本支出572.04万元，包括人员经费485.58万元和日常公用经费86.46万元；项目支出58.64万元，主要为①参政议政及业务活动费29.94万元，主要用于参政议政调研及会议；②离退省领导、主副委和会员活动费5.7万元，主要用于会刊的印刷及离退省级领导活动经费; ③民主党派专项经费（中央提前下达资金）23万元，主要用于组织开展调研，提交调研报告。</w:t>
      </w:r>
    </w:p>
    <w:p>
      <w:pPr>
        <w:pStyle w:val="18"/>
      </w:pPr>
      <w:r>
        <w:t>3、比上年增减情况</w:t>
      </w:r>
    </w:p>
    <w:p>
      <w:pPr>
        <w:pStyle w:val="18"/>
      </w:pPr>
      <w:r>
        <w:t>2026年预算收支安排630.68万元，较2025年预算增加13.93万元，其中：基本支出增加20.93万元，主要为2026年新增在职人员1人。项目支出减少7.00万元，主要为民主党派专项经费（中央提前下达资金）根据统战部统一安排，2026年减少7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2026年，我单位机关运行经费共计安排86.46万元，主要用于日常维修、办公用房水电费、办公用房取暖费、办公用房物业管理费等日常运行支出。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w:t>
      </w:r>
      <w:bookmarkStart w:id="1" w:name="_GoBack"/>
      <w:bookmarkEnd w:id="1"/>
      <w:r>
        <w:rPr>
          <w:rFonts w:ascii="黑体" w:hAnsi="黑体" w:eastAsia="黑体" w:cs="黑体"/>
          <w:color w:val="000000"/>
          <w:sz w:val="32"/>
        </w:rPr>
        <w:t>变化原因</w:t>
      </w:r>
    </w:p>
    <w:p>
      <w:pPr>
        <w:pStyle w:val="20"/>
      </w:pPr>
      <w:r>
        <w:t>2026年，我单位财政拨款“三公”经费预算安排11.81万元，其中因公出国（境）费3.88万元；公务用车购置及运维费4.48万元（其中：公务用车购置费为0.00万元，公务用车运维费4.48万元)；公务接待费3.45万元。与2025年相比减少0.37万元，增减变化的主要原因是落实过紧日子要求，主动压减“三公“经费预算安排。</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1、参政议政及业务活动费绩效目标表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13000023P004A1410003M</w:t>
            </w:r>
          </w:p>
        </w:tc>
        <w:tc>
          <w:tcPr>
            <w:tcW w:w="2835" w:type="dxa"/>
            <w:vAlign w:val="center"/>
          </w:tcPr>
          <w:p>
            <w:pPr>
              <w:pStyle w:val="10"/>
            </w:pPr>
            <w:r>
              <w:t>项目名称</w:t>
            </w:r>
          </w:p>
        </w:tc>
        <w:tc>
          <w:tcPr>
            <w:tcW w:w="6095" w:type="dxa"/>
            <w:gridSpan w:val="3"/>
            <w:vAlign w:val="center"/>
          </w:tcPr>
          <w:p>
            <w:pPr>
              <w:pStyle w:val="12"/>
            </w:pPr>
            <w:r>
              <w:t>参政议政及业务活动费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29.94</w:t>
            </w:r>
          </w:p>
        </w:tc>
        <w:tc>
          <w:tcPr>
            <w:tcW w:w="2835" w:type="dxa"/>
            <w:vAlign w:val="center"/>
          </w:tcPr>
          <w:p>
            <w:pPr>
              <w:pStyle w:val="10"/>
            </w:pPr>
            <w:r>
              <w:t>其中：财政    资金</w:t>
            </w:r>
          </w:p>
        </w:tc>
        <w:tc>
          <w:tcPr>
            <w:tcW w:w="2551" w:type="dxa"/>
            <w:vAlign w:val="center"/>
          </w:tcPr>
          <w:p>
            <w:pPr>
              <w:pStyle w:val="12"/>
            </w:pPr>
            <w:r>
              <w:t>29.94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用于参政议政调研会议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60%</w:t>
            </w:r>
          </w:p>
        </w:tc>
        <w:tc>
          <w:tcPr>
            <w:tcW w:w="2551" w:type="dxa"/>
            <w:vAlign w:val="center"/>
          </w:tcPr>
          <w:p>
            <w:pPr>
              <w:pStyle w:val="13"/>
            </w:pPr>
            <w:r>
              <w:t>90%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1.组织召开8次以上参政议政调研会议，收集社情民意信息，对社会热点及难点问题提出解决建议及意见，提升参政议政水平，为国家治理、社会发展建言献策。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召开参政议政会议次数</w:t>
            </w:r>
          </w:p>
        </w:tc>
        <w:tc>
          <w:tcPr>
            <w:tcW w:w="5386" w:type="dxa"/>
            <w:vAlign w:val="center"/>
          </w:tcPr>
          <w:p>
            <w:pPr>
              <w:pStyle w:val="12"/>
            </w:pPr>
            <w:r>
              <w:t>反映召开参政议政会议次数</w:t>
            </w:r>
          </w:p>
        </w:tc>
        <w:tc>
          <w:tcPr>
            <w:tcW w:w="2268" w:type="dxa"/>
            <w:vAlign w:val="center"/>
          </w:tcPr>
          <w:p>
            <w:pPr>
              <w:pStyle w:val="12"/>
            </w:pPr>
            <w:r>
              <w:t>≥8次</w:t>
            </w:r>
          </w:p>
        </w:tc>
        <w:tc>
          <w:tcPr>
            <w:tcW w:w="1276" w:type="dxa"/>
            <w:vAlign w:val="center"/>
          </w:tcPr>
          <w:p>
            <w:pPr>
              <w:pStyle w:val="12"/>
            </w:pPr>
            <w:r>
              <w:t>2026年会议计划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召开参政议政会议成本</w:t>
            </w:r>
          </w:p>
        </w:tc>
        <w:tc>
          <w:tcPr>
            <w:tcW w:w="5386" w:type="dxa"/>
            <w:vAlign w:val="center"/>
          </w:tcPr>
          <w:p>
            <w:pPr>
              <w:pStyle w:val="12"/>
            </w:pPr>
            <w:r>
              <w:t>反映召开参政议政会议的人均成本</w:t>
            </w:r>
          </w:p>
          <w:p>
            <w:pPr>
              <w:pStyle w:val="12"/>
            </w:pPr>
          </w:p>
        </w:tc>
        <w:tc>
          <w:tcPr>
            <w:tcW w:w="2268" w:type="dxa"/>
            <w:vAlign w:val="center"/>
          </w:tcPr>
          <w:p>
            <w:pPr>
              <w:pStyle w:val="12"/>
            </w:pPr>
            <w:r>
              <w:t>≤550元/人/天</w:t>
            </w:r>
          </w:p>
        </w:tc>
        <w:tc>
          <w:tcPr>
            <w:tcW w:w="1276" w:type="dxa"/>
            <w:vAlign w:val="center"/>
          </w:tcPr>
          <w:p>
            <w:pPr>
              <w:pStyle w:val="12"/>
            </w:pPr>
            <w:r>
              <w:t>《河北省省级机关会议费管理办法》冀财行[2016]55号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参政议政会议参会率</w:t>
            </w:r>
          </w:p>
        </w:tc>
        <w:tc>
          <w:tcPr>
            <w:tcW w:w="5386" w:type="dxa"/>
            <w:vAlign w:val="center"/>
          </w:tcPr>
          <w:p>
            <w:pPr>
              <w:pStyle w:val="12"/>
            </w:pPr>
            <w:r>
              <w:t>反映参政议政会议参会率</w:t>
            </w:r>
          </w:p>
        </w:tc>
        <w:tc>
          <w:tcPr>
            <w:tcW w:w="2268" w:type="dxa"/>
            <w:vAlign w:val="center"/>
          </w:tcPr>
          <w:p>
            <w:pPr>
              <w:pStyle w:val="12"/>
            </w:pPr>
            <w:r>
              <w:t>≥90%</w:t>
            </w:r>
          </w:p>
        </w:tc>
        <w:tc>
          <w:tcPr>
            <w:tcW w:w="1276" w:type="dxa"/>
            <w:vAlign w:val="center"/>
          </w:tcPr>
          <w:p>
            <w:pPr>
              <w:pStyle w:val="12"/>
            </w:pPr>
            <w:r>
              <w:t>2026年会议计划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召开参政议政会议及时率</w:t>
            </w:r>
          </w:p>
        </w:tc>
        <w:tc>
          <w:tcPr>
            <w:tcW w:w="5386" w:type="dxa"/>
            <w:vAlign w:val="center"/>
          </w:tcPr>
          <w:p>
            <w:pPr>
              <w:pStyle w:val="12"/>
            </w:pPr>
            <w:r>
              <w:t>反映召开参政议政会议时间的及时率</w:t>
            </w:r>
          </w:p>
        </w:tc>
        <w:tc>
          <w:tcPr>
            <w:tcW w:w="2268" w:type="dxa"/>
            <w:vAlign w:val="center"/>
          </w:tcPr>
          <w:p>
            <w:pPr>
              <w:pStyle w:val="12"/>
            </w:pPr>
            <w:r>
              <w:t>≥90%</w:t>
            </w:r>
          </w:p>
        </w:tc>
        <w:tc>
          <w:tcPr>
            <w:tcW w:w="1276" w:type="dxa"/>
            <w:vAlign w:val="center"/>
          </w:tcPr>
          <w:p>
            <w:pPr>
              <w:pStyle w:val="12"/>
            </w:pPr>
            <w:r>
              <w:t>2026年会议计划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社会问题解决率</w:t>
            </w:r>
          </w:p>
        </w:tc>
        <w:tc>
          <w:tcPr>
            <w:tcW w:w="5386" w:type="dxa"/>
            <w:vAlign w:val="center"/>
          </w:tcPr>
          <w:p>
            <w:pPr>
              <w:pStyle w:val="12"/>
            </w:pPr>
            <w:r>
              <w:t>反映通过参政议政会议实际解决的问题数量占提出总问题数量的比例</w:t>
            </w:r>
            <w:r>
              <w:tab/>
            </w:r>
            <w:r>
              <w:tab/>
            </w:r>
          </w:p>
          <w:p>
            <w:pPr>
              <w:pStyle w:val="12"/>
            </w:pPr>
          </w:p>
        </w:tc>
        <w:tc>
          <w:tcPr>
            <w:tcW w:w="2268" w:type="dxa"/>
            <w:vAlign w:val="center"/>
          </w:tcPr>
          <w:p>
            <w:pPr>
              <w:pStyle w:val="12"/>
            </w:pPr>
            <w:r>
              <w:t>≥90%</w:t>
            </w:r>
          </w:p>
        </w:tc>
        <w:tc>
          <w:tcPr>
            <w:tcW w:w="1276" w:type="dxa"/>
            <w:vAlign w:val="center"/>
          </w:tcPr>
          <w:p>
            <w:pPr>
              <w:pStyle w:val="12"/>
            </w:pPr>
            <w:r>
              <w:t>2026年参政议政部门工作计划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参会人员满意度</w:t>
            </w:r>
          </w:p>
        </w:tc>
        <w:tc>
          <w:tcPr>
            <w:tcW w:w="5386" w:type="dxa"/>
            <w:vAlign w:val="center"/>
          </w:tcPr>
          <w:p>
            <w:pPr>
              <w:pStyle w:val="12"/>
            </w:pPr>
            <w:r>
              <w:t>反映参会人员的满意程度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2、离退省领导、主副委和会员活动费绩效目标表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13000023P00CAF410003F</w:t>
            </w:r>
          </w:p>
        </w:tc>
        <w:tc>
          <w:tcPr>
            <w:tcW w:w="2835" w:type="dxa"/>
            <w:vAlign w:val="center"/>
          </w:tcPr>
          <w:p>
            <w:pPr>
              <w:pStyle w:val="10"/>
            </w:pPr>
            <w:r>
              <w:t>项目名称</w:t>
            </w:r>
          </w:p>
        </w:tc>
        <w:tc>
          <w:tcPr>
            <w:tcW w:w="6095" w:type="dxa"/>
            <w:gridSpan w:val="3"/>
            <w:vAlign w:val="center"/>
          </w:tcPr>
          <w:p>
            <w:pPr>
              <w:pStyle w:val="12"/>
            </w:pPr>
            <w:r>
              <w:t>离退省领导、主副委和会员活动费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5.70</w:t>
            </w:r>
          </w:p>
        </w:tc>
        <w:tc>
          <w:tcPr>
            <w:tcW w:w="2835" w:type="dxa"/>
            <w:vAlign w:val="center"/>
          </w:tcPr>
          <w:p>
            <w:pPr>
              <w:pStyle w:val="10"/>
            </w:pPr>
            <w:r>
              <w:t>其中：财政    资金</w:t>
            </w:r>
          </w:p>
        </w:tc>
        <w:tc>
          <w:tcPr>
            <w:tcW w:w="2551" w:type="dxa"/>
            <w:vAlign w:val="center"/>
          </w:tcPr>
          <w:p>
            <w:pPr>
              <w:pStyle w:val="12"/>
            </w:pPr>
            <w:r>
              <w:t>5.70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用于会刊《河北民进》的编制和印刷，离退省领导、不驻会主副委的活动经费。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60%</w:t>
            </w:r>
          </w:p>
        </w:tc>
        <w:tc>
          <w:tcPr>
            <w:tcW w:w="2551" w:type="dxa"/>
            <w:vAlign w:val="center"/>
          </w:tcPr>
          <w:p>
            <w:pPr>
              <w:pStyle w:val="13"/>
            </w:pPr>
            <w:r>
              <w:t>90%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1.通过出版会刊4期共计8800本，发挥思想宣传教育阵地作用，调动基层组织和广大会员的积极性，增强组织凝聚力。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出版会刊《河北民进》本数</w:t>
            </w:r>
          </w:p>
          <w:p>
            <w:pPr>
              <w:pStyle w:val="12"/>
            </w:pPr>
          </w:p>
        </w:tc>
        <w:tc>
          <w:tcPr>
            <w:tcW w:w="5386" w:type="dxa"/>
            <w:vAlign w:val="center"/>
          </w:tcPr>
          <w:p>
            <w:pPr>
              <w:pStyle w:val="12"/>
            </w:pPr>
            <w:r>
              <w:t>反映出版会刊《河北民进》数量</w:t>
            </w:r>
          </w:p>
        </w:tc>
        <w:tc>
          <w:tcPr>
            <w:tcW w:w="2268" w:type="dxa"/>
            <w:vAlign w:val="center"/>
          </w:tcPr>
          <w:p>
            <w:pPr>
              <w:pStyle w:val="12"/>
            </w:pPr>
            <w:r>
              <w:t>8800本</w:t>
            </w:r>
          </w:p>
        </w:tc>
        <w:tc>
          <w:tcPr>
            <w:tcW w:w="1276" w:type="dxa"/>
            <w:vAlign w:val="center"/>
          </w:tcPr>
          <w:p>
            <w:pPr>
              <w:pStyle w:val="12"/>
            </w:pPr>
            <w:r>
              <w:t>2026年部门宣传工作计划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出版会刊《河北民进》单本成本</w:t>
            </w:r>
          </w:p>
        </w:tc>
        <w:tc>
          <w:tcPr>
            <w:tcW w:w="5386" w:type="dxa"/>
            <w:vAlign w:val="center"/>
          </w:tcPr>
          <w:p>
            <w:pPr>
              <w:pStyle w:val="12"/>
            </w:pPr>
            <w:r>
              <w:t>反映出版会刊《河北民进》单本平均成本</w:t>
            </w:r>
          </w:p>
        </w:tc>
        <w:tc>
          <w:tcPr>
            <w:tcW w:w="2268" w:type="dxa"/>
            <w:vAlign w:val="center"/>
          </w:tcPr>
          <w:p>
            <w:pPr>
              <w:pStyle w:val="12"/>
            </w:pPr>
            <w:r>
              <w:t>≤5元</w:t>
            </w:r>
          </w:p>
        </w:tc>
        <w:tc>
          <w:tcPr>
            <w:tcW w:w="1276" w:type="dxa"/>
            <w:vAlign w:val="center"/>
          </w:tcPr>
          <w:p>
            <w:pPr>
              <w:pStyle w:val="12"/>
            </w:pPr>
            <w:r>
              <w:t>近三年平均值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会刊《河北民进》编校差错率</w:t>
            </w:r>
          </w:p>
        </w:tc>
        <w:tc>
          <w:tcPr>
            <w:tcW w:w="5386" w:type="dxa"/>
            <w:vAlign w:val="center"/>
          </w:tcPr>
          <w:p>
            <w:pPr>
              <w:pStyle w:val="12"/>
            </w:pPr>
            <w:r>
              <w:t>反映出版会刊《河北民进》编校差错率</w:t>
            </w:r>
          </w:p>
        </w:tc>
        <w:tc>
          <w:tcPr>
            <w:tcW w:w="2268" w:type="dxa"/>
            <w:vAlign w:val="center"/>
          </w:tcPr>
          <w:p>
            <w:pPr>
              <w:pStyle w:val="12"/>
            </w:pPr>
            <w:r>
              <w:t>≤0.02%</w:t>
            </w:r>
          </w:p>
        </w:tc>
        <w:tc>
          <w:tcPr>
            <w:tcW w:w="1276" w:type="dxa"/>
            <w:vAlign w:val="center"/>
          </w:tcPr>
          <w:p>
            <w:pPr>
              <w:pStyle w:val="12"/>
            </w:pPr>
            <w:r>
              <w:t>《报纸期刊质量管理规定》国新出发[2020]10号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出版会刊《河北民进》及时率</w:t>
            </w:r>
          </w:p>
        </w:tc>
        <w:tc>
          <w:tcPr>
            <w:tcW w:w="5386" w:type="dxa"/>
            <w:vAlign w:val="center"/>
          </w:tcPr>
          <w:p>
            <w:pPr>
              <w:pStyle w:val="12"/>
            </w:pPr>
            <w:r>
              <w:t>反映出版会刊《河北民进》及时率</w:t>
            </w:r>
          </w:p>
        </w:tc>
        <w:tc>
          <w:tcPr>
            <w:tcW w:w="2268" w:type="dxa"/>
            <w:vAlign w:val="center"/>
          </w:tcPr>
          <w:p>
            <w:pPr>
              <w:pStyle w:val="12"/>
            </w:pPr>
            <w:r>
              <w:t>100%</w:t>
            </w:r>
          </w:p>
        </w:tc>
        <w:tc>
          <w:tcPr>
            <w:tcW w:w="1276" w:type="dxa"/>
            <w:vAlign w:val="center"/>
          </w:tcPr>
          <w:p>
            <w:pPr>
              <w:pStyle w:val="12"/>
            </w:pPr>
            <w:r>
              <w:t>2026年部门宣传工作计划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会刊《河北民进》阅读人次</w:t>
            </w:r>
          </w:p>
        </w:tc>
        <w:tc>
          <w:tcPr>
            <w:tcW w:w="5386" w:type="dxa"/>
            <w:vAlign w:val="center"/>
          </w:tcPr>
          <w:p>
            <w:pPr>
              <w:pStyle w:val="12"/>
            </w:pPr>
            <w:r>
              <w:t>反映会刊《河北民进》阅读人次</w:t>
            </w:r>
          </w:p>
        </w:tc>
        <w:tc>
          <w:tcPr>
            <w:tcW w:w="2268" w:type="dxa"/>
            <w:vAlign w:val="center"/>
          </w:tcPr>
          <w:p>
            <w:pPr>
              <w:pStyle w:val="12"/>
            </w:pPr>
            <w:r>
              <w:t>≥8800人次</w:t>
            </w:r>
          </w:p>
        </w:tc>
        <w:tc>
          <w:tcPr>
            <w:tcW w:w="1276" w:type="dxa"/>
            <w:vAlign w:val="center"/>
          </w:tcPr>
          <w:p>
            <w:pPr>
              <w:pStyle w:val="12"/>
            </w:pPr>
            <w:r>
              <w:t>2026年部门宣传工作计划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会刊《河北民进》读者满意度</w:t>
            </w:r>
          </w:p>
        </w:tc>
        <w:tc>
          <w:tcPr>
            <w:tcW w:w="5386" w:type="dxa"/>
            <w:vAlign w:val="center"/>
          </w:tcPr>
          <w:p>
            <w:pPr>
              <w:pStyle w:val="12"/>
            </w:pPr>
            <w:r>
              <w:t>反映会刊读者的满意程度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3、民主党派专项经费（中央提前下达资金）绩效目标表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13000023P00A47410016Q</w:t>
            </w:r>
          </w:p>
        </w:tc>
        <w:tc>
          <w:tcPr>
            <w:tcW w:w="2835" w:type="dxa"/>
            <w:vAlign w:val="center"/>
          </w:tcPr>
          <w:p>
            <w:pPr>
              <w:pStyle w:val="10"/>
            </w:pPr>
            <w:r>
              <w:t>项目名称</w:t>
            </w:r>
          </w:p>
        </w:tc>
        <w:tc>
          <w:tcPr>
            <w:tcW w:w="6095" w:type="dxa"/>
            <w:gridSpan w:val="3"/>
            <w:vAlign w:val="center"/>
          </w:tcPr>
          <w:p>
            <w:pPr>
              <w:pStyle w:val="12"/>
            </w:pPr>
            <w:r>
              <w:t>民主党派专项经费（中央提前下达资金）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23.00</w:t>
            </w:r>
          </w:p>
        </w:tc>
        <w:tc>
          <w:tcPr>
            <w:tcW w:w="2835" w:type="dxa"/>
            <w:vAlign w:val="center"/>
          </w:tcPr>
          <w:p>
            <w:pPr>
              <w:pStyle w:val="10"/>
            </w:pPr>
            <w:r>
              <w:t>其中：财政    资金</w:t>
            </w:r>
          </w:p>
        </w:tc>
        <w:tc>
          <w:tcPr>
            <w:tcW w:w="2551" w:type="dxa"/>
            <w:vAlign w:val="center"/>
          </w:tcPr>
          <w:p>
            <w:pPr>
              <w:pStyle w:val="12"/>
            </w:pPr>
            <w:r>
              <w:t>23.00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中央补助民主党派用于开展参政议政调研工作。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8%</w:t>
            </w:r>
          </w:p>
        </w:tc>
        <w:tc>
          <w:tcPr>
            <w:tcW w:w="2835" w:type="dxa"/>
            <w:vAlign w:val="center"/>
          </w:tcPr>
          <w:p>
            <w:pPr>
              <w:pStyle w:val="13"/>
            </w:pPr>
            <w:r>
              <w:t>60%</w:t>
            </w:r>
          </w:p>
        </w:tc>
        <w:tc>
          <w:tcPr>
            <w:tcW w:w="2551" w:type="dxa"/>
            <w:vAlign w:val="center"/>
          </w:tcPr>
          <w:p>
            <w:pPr>
              <w:pStyle w:val="13"/>
            </w:pPr>
            <w:r>
              <w:t>90%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1.组织开展调研，提交调研报告,为国家治理、社会发展建言献策。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调研报告完成数</w:t>
            </w:r>
          </w:p>
        </w:tc>
        <w:tc>
          <w:tcPr>
            <w:tcW w:w="5386" w:type="dxa"/>
            <w:vAlign w:val="center"/>
          </w:tcPr>
          <w:p>
            <w:pPr>
              <w:pStyle w:val="12"/>
            </w:pPr>
            <w:r>
              <w:t>反映调研报告完成的数量</w:t>
            </w:r>
          </w:p>
        </w:tc>
        <w:tc>
          <w:tcPr>
            <w:tcW w:w="2268" w:type="dxa"/>
            <w:vAlign w:val="center"/>
          </w:tcPr>
          <w:p>
            <w:pPr>
              <w:pStyle w:val="12"/>
            </w:pPr>
            <w:r>
              <w:t>≥14篇</w:t>
            </w:r>
          </w:p>
        </w:tc>
        <w:tc>
          <w:tcPr>
            <w:tcW w:w="1276" w:type="dxa"/>
            <w:vAlign w:val="center"/>
          </w:tcPr>
          <w:p>
            <w:pPr>
              <w:pStyle w:val="12"/>
            </w:pPr>
            <w:r>
              <w:t>2026年参政议政工作计划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调研报告完成率</w:t>
            </w:r>
          </w:p>
        </w:tc>
        <w:tc>
          <w:tcPr>
            <w:tcW w:w="5386" w:type="dxa"/>
            <w:vAlign w:val="center"/>
          </w:tcPr>
          <w:p>
            <w:pPr>
              <w:pStyle w:val="12"/>
            </w:pPr>
            <w:r>
              <w:t>反映调研报告完成数量占计划数量的比率</w:t>
            </w:r>
          </w:p>
        </w:tc>
        <w:tc>
          <w:tcPr>
            <w:tcW w:w="2268" w:type="dxa"/>
            <w:vAlign w:val="center"/>
          </w:tcPr>
          <w:p>
            <w:pPr>
              <w:pStyle w:val="12"/>
            </w:pPr>
            <w:r>
              <w:t>≥90%</w:t>
            </w:r>
          </w:p>
        </w:tc>
        <w:tc>
          <w:tcPr>
            <w:tcW w:w="1276" w:type="dxa"/>
            <w:vAlign w:val="center"/>
          </w:tcPr>
          <w:p>
            <w:pPr>
              <w:pStyle w:val="12"/>
            </w:pPr>
            <w:r>
              <w:t>2026年参政议政工作计划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调研报告完成及时率</w:t>
            </w:r>
          </w:p>
        </w:tc>
        <w:tc>
          <w:tcPr>
            <w:tcW w:w="5386" w:type="dxa"/>
            <w:vAlign w:val="center"/>
          </w:tcPr>
          <w:p>
            <w:pPr>
              <w:pStyle w:val="12"/>
            </w:pPr>
            <w:r>
              <w:t>反映调研报告按规定时间完成的比率</w:t>
            </w:r>
          </w:p>
        </w:tc>
        <w:tc>
          <w:tcPr>
            <w:tcW w:w="2268" w:type="dxa"/>
            <w:vAlign w:val="center"/>
          </w:tcPr>
          <w:p>
            <w:pPr>
              <w:pStyle w:val="12"/>
            </w:pPr>
            <w:r>
              <w:t>≥90%</w:t>
            </w:r>
          </w:p>
        </w:tc>
        <w:tc>
          <w:tcPr>
            <w:tcW w:w="1276" w:type="dxa"/>
            <w:vAlign w:val="center"/>
          </w:tcPr>
          <w:p>
            <w:pPr>
              <w:pStyle w:val="12"/>
            </w:pPr>
            <w:r>
              <w:t>2026年参政议政工作计划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调研报告平均完成成本</w:t>
            </w:r>
          </w:p>
        </w:tc>
        <w:tc>
          <w:tcPr>
            <w:tcW w:w="5386" w:type="dxa"/>
            <w:vAlign w:val="center"/>
          </w:tcPr>
          <w:p>
            <w:pPr>
              <w:pStyle w:val="12"/>
            </w:pPr>
            <w:r>
              <w:t>反映单个调研报告平均完成成本</w:t>
            </w:r>
          </w:p>
        </w:tc>
        <w:tc>
          <w:tcPr>
            <w:tcW w:w="2268" w:type="dxa"/>
            <w:vAlign w:val="center"/>
          </w:tcPr>
          <w:p>
            <w:pPr>
              <w:pStyle w:val="12"/>
            </w:pPr>
            <w:r>
              <w:t>≤2万元</w:t>
            </w:r>
          </w:p>
        </w:tc>
        <w:tc>
          <w:tcPr>
            <w:tcW w:w="1276" w:type="dxa"/>
            <w:vAlign w:val="center"/>
          </w:tcPr>
          <w:p>
            <w:pPr>
              <w:pStyle w:val="12"/>
            </w:pPr>
            <w:r>
              <w:t>近三年平均值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政协提案答复率</w:t>
            </w:r>
          </w:p>
        </w:tc>
        <w:tc>
          <w:tcPr>
            <w:tcW w:w="5386" w:type="dxa"/>
            <w:vAlign w:val="center"/>
          </w:tcPr>
          <w:p>
            <w:pPr>
              <w:pStyle w:val="12"/>
            </w:pPr>
            <w:r>
              <w:t>反映政协对上交提案的答复率</w:t>
            </w:r>
          </w:p>
          <w:p>
            <w:pPr>
              <w:pStyle w:val="12"/>
            </w:pPr>
          </w:p>
        </w:tc>
        <w:tc>
          <w:tcPr>
            <w:tcW w:w="2268" w:type="dxa"/>
            <w:vAlign w:val="center"/>
          </w:tcPr>
          <w:p>
            <w:pPr>
              <w:pStyle w:val="12"/>
            </w:pPr>
            <w:r>
              <w:t>≥90%</w:t>
            </w:r>
          </w:p>
        </w:tc>
        <w:tc>
          <w:tcPr>
            <w:tcW w:w="1276" w:type="dxa"/>
            <w:vAlign w:val="center"/>
          </w:tcPr>
          <w:p>
            <w:pPr>
              <w:pStyle w:val="12"/>
            </w:pPr>
            <w:r>
              <w:t>河北省数字政协统一工作平台工作标准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参加人员满意度</w:t>
            </w:r>
          </w:p>
        </w:tc>
        <w:tc>
          <w:tcPr>
            <w:tcW w:w="5386" w:type="dxa"/>
            <w:vAlign w:val="center"/>
          </w:tcPr>
          <w:p>
            <w:pPr>
              <w:pStyle w:val="12"/>
            </w:pPr>
            <w:r>
              <w:t>参加相关活动特约会员、专家满意人数占参加总人数的比率</w:t>
            </w:r>
          </w:p>
        </w:tc>
        <w:tc>
          <w:tcPr>
            <w:tcW w:w="2268" w:type="dxa"/>
            <w:vAlign w:val="center"/>
          </w:tcPr>
          <w:p>
            <w:pPr>
              <w:pStyle w:val="12"/>
            </w:pPr>
            <w:r>
              <w:t>≥90%</w:t>
            </w:r>
          </w:p>
          <w:p>
            <w:pPr>
              <w:pStyle w:val="12"/>
            </w:pP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756001中国民主促进会河北省委员会本级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25.28</w:t>
            </w:r>
          </w:p>
        </w:tc>
        <w:tc>
          <w:tcPr>
            <w:tcW w:w="964" w:type="dxa"/>
            <w:vAlign w:val="center"/>
          </w:tcPr>
          <w:p>
            <w:pPr>
              <w:pStyle w:val="15"/>
            </w:pPr>
            <w:r>
              <w:t>25.28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25.28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中国民主促进会河北省委员会本级小计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25.28</w:t>
            </w:r>
          </w:p>
        </w:tc>
        <w:tc>
          <w:tcPr>
            <w:tcW w:w="964" w:type="dxa"/>
            <w:vAlign w:val="center"/>
          </w:tcPr>
          <w:p>
            <w:pPr>
              <w:pStyle w:val="15"/>
            </w:pPr>
            <w:r>
              <w:t>25.28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25.28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公用类项目</w:t>
            </w:r>
          </w:p>
        </w:tc>
        <w:tc>
          <w:tcPr>
            <w:tcW w:w="964" w:type="dxa"/>
            <w:vAlign w:val="center"/>
          </w:tcPr>
          <w:p>
            <w:pPr>
              <w:pStyle w:val="11"/>
            </w:pPr>
            <w:r>
              <w:t>86.46</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公用类项目</w:t>
            </w:r>
          </w:p>
        </w:tc>
        <w:tc>
          <w:tcPr>
            <w:tcW w:w="964" w:type="dxa"/>
            <w:vAlign w:val="center"/>
          </w:tcPr>
          <w:p>
            <w:pPr>
              <w:pStyle w:val="11"/>
            </w:pPr>
            <w:r>
              <w:t>86.46</w:t>
            </w:r>
          </w:p>
        </w:tc>
        <w:tc>
          <w:tcPr>
            <w:tcW w:w="1134" w:type="dxa"/>
            <w:vAlign w:val="center"/>
          </w:tcPr>
          <w:p>
            <w:pPr>
              <w:pStyle w:val="12"/>
            </w:pPr>
            <w:r>
              <w:t>文件柜</w:t>
            </w:r>
          </w:p>
        </w:tc>
        <w:tc>
          <w:tcPr>
            <w:tcW w:w="1134" w:type="dxa"/>
            <w:vAlign w:val="center"/>
          </w:tcPr>
          <w:p>
            <w:pPr>
              <w:pStyle w:val="12"/>
            </w:pPr>
            <w:r>
              <w:t>A05010502</w:t>
            </w:r>
          </w:p>
        </w:tc>
        <w:tc>
          <w:tcPr>
            <w:tcW w:w="709" w:type="dxa"/>
            <w:vAlign w:val="center"/>
          </w:tcPr>
          <w:p>
            <w:pPr>
              <w:pStyle w:val="13"/>
            </w:pPr>
            <w:r>
              <w:t>个</w:t>
            </w:r>
          </w:p>
        </w:tc>
        <w:tc>
          <w:tcPr>
            <w:tcW w:w="850" w:type="dxa"/>
            <w:vAlign w:val="center"/>
          </w:tcPr>
          <w:p>
            <w:pPr>
              <w:pStyle w:val="11"/>
            </w:pPr>
            <w:r>
              <w:t>2</w:t>
            </w:r>
          </w:p>
        </w:tc>
        <w:tc>
          <w:tcPr>
            <w:tcW w:w="850" w:type="dxa"/>
            <w:vAlign w:val="center"/>
          </w:tcPr>
          <w:p>
            <w:pPr>
              <w:pStyle w:val="11"/>
            </w:pPr>
            <w:r>
              <w:t>0.10</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公用类项目</w:t>
            </w:r>
          </w:p>
        </w:tc>
        <w:tc>
          <w:tcPr>
            <w:tcW w:w="964" w:type="dxa"/>
            <w:vAlign w:val="center"/>
          </w:tcPr>
          <w:p>
            <w:pPr>
              <w:pStyle w:val="11"/>
            </w:pPr>
            <w:r>
              <w:t>86.46</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20</w:t>
            </w:r>
          </w:p>
        </w:tc>
        <w:tc>
          <w:tcPr>
            <w:tcW w:w="850" w:type="dxa"/>
            <w:vAlign w:val="center"/>
          </w:tcPr>
          <w:p>
            <w:pPr>
              <w:pStyle w:val="11"/>
            </w:pPr>
            <w:r>
              <w:t>0.02</w:t>
            </w:r>
          </w:p>
        </w:tc>
        <w:tc>
          <w:tcPr>
            <w:tcW w:w="964" w:type="dxa"/>
            <w:vAlign w:val="center"/>
          </w:tcPr>
          <w:p>
            <w:pPr>
              <w:pStyle w:val="11"/>
            </w:pPr>
            <w:r>
              <w:t>0.40</w:t>
            </w:r>
          </w:p>
        </w:tc>
        <w:tc>
          <w:tcPr>
            <w:tcW w:w="964" w:type="dxa"/>
            <w:vAlign w:val="center"/>
          </w:tcPr>
          <w:p>
            <w:pPr>
              <w:pStyle w:val="11"/>
            </w:pPr>
            <w:r>
              <w:t>0.40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公用类项目</w:t>
            </w:r>
          </w:p>
        </w:tc>
        <w:tc>
          <w:tcPr>
            <w:tcW w:w="964" w:type="dxa"/>
            <w:vAlign w:val="center"/>
          </w:tcPr>
          <w:p>
            <w:pPr>
              <w:pStyle w:val="11"/>
            </w:pPr>
            <w:r>
              <w:t>86.46</w:t>
            </w:r>
          </w:p>
        </w:tc>
        <w:tc>
          <w:tcPr>
            <w:tcW w:w="1134" w:type="dxa"/>
            <w:vAlign w:val="center"/>
          </w:tcPr>
          <w:p>
            <w:pPr>
              <w:pStyle w:val="12"/>
            </w:pPr>
            <w:r>
              <w:t>鼓粉盒</w:t>
            </w:r>
          </w:p>
        </w:tc>
        <w:tc>
          <w:tcPr>
            <w:tcW w:w="1134" w:type="dxa"/>
            <w:vAlign w:val="center"/>
          </w:tcPr>
          <w:p>
            <w:pPr>
              <w:pStyle w:val="12"/>
            </w:pPr>
            <w:r>
              <w:t>A05040201</w:t>
            </w:r>
          </w:p>
        </w:tc>
        <w:tc>
          <w:tcPr>
            <w:tcW w:w="709" w:type="dxa"/>
            <w:vAlign w:val="center"/>
          </w:tcPr>
          <w:p>
            <w:pPr>
              <w:pStyle w:val="13"/>
            </w:pPr>
            <w:r>
              <w:t>个</w:t>
            </w:r>
          </w:p>
        </w:tc>
        <w:tc>
          <w:tcPr>
            <w:tcW w:w="850" w:type="dxa"/>
            <w:vAlign w:val="center"/>
          </w:tcPr>
          <w:p>
            <w:pPr>
              <w:pStyle w:val="11"/>
            </w:pPr>
            <w:r>
              <w:t>20</w:t>
            </w:r>
          </w:p>
        </w:tc>
        <w:tc>
          <w:tcPr>
            <w:tcW w:w="850" w:type="dxa"/>
            <w:vAlign w:val="center"/>
          </w:tcPr>
          <w:p>
            <w:pPr>
              <w:pStyle w:val="11"/>
            </w:pPr>
            <w:r>
              <w:t>0.03</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公用类项目</w:t>
            </w:r>
          </w:p>
        </w:tc>
        <w:tc>
          <w:tcPr>
            <w:tcW w:w="964" w:type="dxa"/>
            <w:vAlign w:val="center"/>
          </w:tcPr>
          <w:p>
            <w:pPr>
              <w:pStyle w:val="11"/>
            </w:pPr>
            <w:r>
              <w:t>86.46</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公用类项目</w:t>
            </w:r>
          </w:p>
        </w:tc>
        <w:tc>
          <w:tcPr>
            <w:tcW w:w="964" w:type="dxa"/>
            <w:vAlign w:val="center"/>
          </w:tcPr>
          <w:p>
            <w:pPr>
              <w:pStyle w:val="11"/>
            </w:pPr>
            <w:r>
              <w:t>86.46</w:t>
            </w:r>
          </w:p>
        </w:tc>
        <w:tc>
          <w:tcPr>
            <w:tcW w:w="1134" w:type="dxa"/>
            <w:vAlign w:val="center"/>
          </w:tcPr>
          <w:p>
            <w:pPr>
              <w:pStyle w:val="12"/>
            </w:pPr>
            <w:r>
              <w:t>文化产品展览服务</w:t>
            </w:r>
          </w:p>
        </w:tc>
        <w:tc>
          <w:tcPr>
            <w:tcW w:w="1134" w:type="dxa"/>
            <w:vAlign w:val="center"/>
          </w:tcPr>
          <w:p>
            <w:pPr>
              <w:pStyle w:val="12"/>
            </w:pPr>
            <w:r>
              <w:t>C22020400</w:t>
            </w:r>
          </w:p>
        </w:tc>
        <w:tc>
          <w:tcPr>
            <w:tcW w:w="709" w:type="dxa"/>
            <w:vAlign w:val="center"/>
          </w:tcPr>
          <w:p>
            <w:pPr>
              <w:pStyle w:val="13"/>
            </w:pPr>
            <w:r>
              <w:t>项</w:t>
            </w:r>
          </w:p>
        </w:tc>
        <w:tc>
          <w:tcPr>
            <w:tcW w:w="850" w:type="dxa"/>
            <w:vAlign w:val="center"/>
          </w:tcPr>
          <w:p>
            <w:pPr>
              <w:pStyle w:val="11"/>
            </w:pPr>
            <w:r>
              <w:t>2</w:t>
            </w:r>
          </w:p>
        </w:tc>
        <w:tc>
          <w:tcPr>
            <w:tcW w:w="850" w:type="dxa"/>
            <w:vAlign w:val="center"/>
          </w:tcPr>
          <w:p>
            <w:pPr>
              <w:pStyle w:val="11"/>
            </w:pPr>
            <w:r>
              <w:t>2.40</w:t>
            </w:r>
          </w:p>
        </w:tc>
        <w:tc>
          <w:tcPr>
            <w:tcW w:w="964" w:type="dxa"/>
            <w:vAlign w:val="center"/>
          </w:tcPr>
          <w:p>
            <w:pPr>
              <w:pStyle w:val="11"/>
            </w:pPr>
            <w:r>
              <w:t>4.80</w:t>
            </w:r>
          </w:p>
        </w:tc>
        <w:tc>
          <w:tcPr>
            <w:tcW w:w="964" w:type="dxa"/>
            <w:vAlign w:val="center"/>
          </w:tcPr>
          <w:p>
            <w:pPr>
              <w:pStyle w:val="11"/>
            </w:pPr>
            <w:r>
              <w:t>4.80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公用类项目</w:t>
            </w:r>
          </w:p>
        </w:tc>
        <w:tc>
          <w:tcPr>
            <w:tcW w:w="964" w:type="dxa"/>
            <w:vAlign w:val="center"/>
          </w:tcPr>
          <w:p>
            <w:pPr>
              <w:pStyle w:val="11"/>
            </w:pPr>
            <w:r>
              <w:t>86.46</w:t>
            </w:r>
          </w:p>
        </w:tc>
        <w:tc>
          <w:tcPr>
            <w:tcW w:w="1134" w:type="dxa"/>
            <w:vAlign w:val="center"/>
          </w:tcPr>
          <w:p>
            <w:pPr>
              <w:pStyle w:val="12"/>
            </w:pPr>
            <w:r>
              <w:t>其他会计服务</w:t>
            </w:r>
          </w:p>
        </w:tc>
        <w:tc>
          <w:tcPr>
            <w:tcW w:w="1134" w:type="dxa"/>
            <w:vAlign w:val="center"/>
          </w:tcPr>
          <w:p>
            <w:pPr>
              <w:pStyle w:val="12"/>
            </w:pPr>
            <w:r>
              <w:t>C23029900</w:t>
            </w:r>
          </w:p>
        </w:tc>
        <w:tc>
          <w:tcPr>
            <w:tcW w:w="709" w:type="dxa"/>
            <w:vAlign w:val="center"/>
          </w:tcPr>
          <w:p>
            <w:pPr>
              <w:pStyle w:val="13"/>
            </w:pPr>
            <w:r>
              <w:t>项</w:t>
            </w:r>
          </w:p>
        </w:tc>
        <w:tc>
          <w:tcPr>
            <w:tcW w:w="850" w:type="dxa"/>
            <w:vAlign w:val="center"/>
          </w:tcPr>
          <w:p>
            <w:pPr>
              <w:pStyle w:val="11"/>
            </w:pPr>
            <w:r>
              <w:t>3</w:t>
            </w:r>
          </w:p>
        </w:tc>
        <w:tc>
          <w:tcPr>
            <w:tcW w:w="850" w:type="dxa"/>
            <w:vAlign w:val="center"/>
          </w:tcPr>
          <w:p>
            <w:pPr>
              <w:pStyle w:val="11"/>
            </w:pPr>
            <w:r>
              <w:t>0.30</w:t>
            </w:r>
          </w:p>
        </w:tc>
        <w:tc>
          <w:tcPr>
            <w:tcW w:w="964" w:type="dxa"/>
            <w:vAlign w:val="center"/>
          </w:tcPr>
          <w:p>
            <w:pPr>
              <w:pStyle w:val="11"/>
            </w:pPr>
            <w:r>
              <w:t>0.90</w:t>
            </w:r>
          </w:p>
        </w:tc>
        <w:tc>
          <w:tcPr>
            <w:tcW w:w="964" w:type="dxa"/>
            <w:vAlign w:val="center"/>
          </w:tcPr>
          <w:p>
            <w:pPr>
              <w:pStyle w:val="11"/>
            </w:pPr>
            <w:r>
              <w:t>0.90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公用类项目</w:t>
            </w:r>
          </w:p>
        </w:tc>
        <w:tc>
          <w:tcPr>
            <w:tcW w:w="964" w:type="dxa"/>
            <w:vAlign w:val="center"/>
          </w:tcPr>
          <w:p>
            <w:pPr>
              <w:pStyle w:val="11"/>
            </w:pPr>
            <w:r>
              <w:t>86.46</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5</w:t>
            </w:r>
          </w:p>
        </w:tc>
        <w:tc>
          <w:tcPr>
            <w:tcW w:w="850" w:type="dxa"/>
            <w:vAlign w:val="center"/>
          </w:tcPr>
          <w:p>
            <w:pPr>
              <w:pStyle w:val="11"/>
            </w:pPr>
            <w:r>
              <w:t>0.35</w:t>
            </w:r>
          </w:p>
        </w:tc>
        <w:tc>
          <w:tcPr>
            <w:tcW w:w="964" w:type="dxa"/>
            <w:vAlign w:val="center"/>
          </w:tcPr>
          <w:p>
            <w:pPr>
              <w:pStyle w:val="11"/>
            </w:pPr>
            <w:r>
              <w:t>1.75</w:t>
            </w:r>
          </w:p>
        </w:tc>
        <w:tc>
          <w:tcPr>
            <w:tcW w:w="964" w:type="dxa"/>
            <w:vAlign w:val="center"/>
          </w:tcPr>
          <w:p>
            <w:pPr>
              <w:pStyle w:val="11"/>
            </w:pPr>
            <w:r>
              <w:t>1.75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公用类项目</w:t>
            </w:r>
          </w:p>
        </w:tc>
        <w:tc>
          <w:tcPr>
            <w:tcW w:w="964" w:type="dxa"/>
            <w:vAlign w:val="center"/>
          </w:tcPr>
          <w:p>
            <w:pPr>
              <w:pStyle w:val="11"/>
            </w:pPr>
            <w:r>
              <w:t>86.46</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百升</w:t>
            </w:r>
          </w:p>
        </w:tc>
        <w:tc>
          <w:tcPr>
            <w:tcW w:w="850" w:type="dxa"/>
            <w:vAlign w:val="center"/>
          </w:tcPr>
          <w:p>
            <w:pPr>
              <w:pStyle w:val="11"/>
            </w:pPr>
            <w:r>
              <w:t>17</w:t>
            </w:r>
          </w:p>
        </w:tc>
        <w:tc>
          <w:tcPr>
            <w:tcW w:w="850" w:type="dxa"/>
            <w:vAlign w:val="center"/>
          </w:tcPr>
          <w:p>
            <w:pPr>
              <w:pStyle w:val="11"/>
            </w:pPr>
            <w:r>
              <w:t>0.07</w:t>
            </w:r>
          </w:p>
        </w:tc>
        <w:tc>
          <w:tcPr>
            <w:tcW w:w="964" w:type="dxa"/>
            <w:vAlign w:val="center"/>
          </w:tcPr>
          <w:p>
            <w:pPr>
              <w:pStyle w:val="11"/>
            </w:pPr>
            <w:r>
              <w:t>1.19</w:t>
            </w:r>
          </w:p>
        </w:tc>
        <w:tc>
          <w:tcPr>
            <w:tcW w:w="964" w:type="dxa"/>
            <w:vAlign w:val="center"/>
          </w:tcPr>
          <w:p>
            <w:pPr>
              <w:pStyle w:val="11"/>
            </w:pPr>
            <w:r>
              <w:t>1.19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公用类项目</w:t>
            </w:r>
          </w:p>
        </w:tc>
        <w:tc>
          <w:tcPr>
            <w:tcW w:w="964" w:type="dxa"/>
            <w:vAlign w:val="center"/>
          </w:tcPr>
          <w:p>
            <w:pPr>
              <w:pStyle w:val="11"/>
            </w:pPr>
            <w:r>
              <w:t>86.46</w:t>
            </w:r>
          </w:p>
        </w:tc>
        <w:tc>
          <w:tcPr>
            <w:tcW w:w="1134" w:type="dxa"/>
            <w:vAlign w:val="center"/>
          </w:tcPr>
          <w:p>
            <w:pPr>
              <w:pStyle w:val="12"/>
            </w:pPr>
            <w:r>
              <w:t>其他车辆维修和保养服务</w:t>
            </w:r>
          </w:p>
        </w:tc>
        <w:tc>
          <w:tcPr>
            <w:tcW w:w="1134" w:type="dxa"/>
            <w:vAlign w:val="center"/>
          </w:tcPr>
          <w:p>
            <w:pPr>
              <w:pStyle w:val="12"/>
            </w:pPr>
            <w:r>
              <w:t>C23120399</w:t>
            </w:r>
          </w:p>
        </w:tc>
        <w:tc>
          <w:tcPr>
            <w:tcW w:w="709" w:type="dxa"/>
            <w:vAlign w:val="center"/>
          </w:tcPr>
          <w:p>
            <w:pPr>
              <w:pStyle w:val="13"/>
            </w:pPr>
            <w:r>
              <w:t>项</w:t>
            </w:r>
          </w:p>
        </w:tc>
        <w:tc>
          <w:tcPr>
            <w:tcW w:w="850" w:type="dxa"/>
            <w:vAlign w:val="center"/>
          </w:tcPr>
          <w:p>
            <w:pPr>
              <w:pStyle w:val="11"/>
            </w:pPr>
            <w:r>
              <w:t>2</w:t>
            </w:r>
          </w:p>
        </w:tc>
        <w:tc>
          <w:tcPr>
            <w:tcW w:w="850" w:type="dxa"/>
            <w:vAlign w:val="center"/>
          </w:tcPr>
          <w:p>
            <w:pPr>
              <w:pStyle w:val="11"/>
            </w:pPr>
            <w:r>
              <w:t>0.52</w:t>
            </w:r>
          </w:p>
        </w:tc>
        <w:tc>
          <w:tcPr>
            <w:tcW w:w="964" w:type="dxa"/>
            <w:vAlign w:val="center"/>
          </w:tcPr>
          <w:p>
            <w:pPr>
              <w:pStyle w:val="11"/>
            </w:pPr>
            <w:r>
              <w:t>1.04</w:t>
            </w:r>
          </w:p>
        </w:tc>
        <w:tc>
          <w:tcPr>
            <w:tcW w:w="964" w:type="dxa"/>
            <w:vAlign w:val="center"/>
          </w:tcPr>
          <w:p>
            <w:pPr>
              <w:pStyle w:val="11"/>
            </w:pPr>
            <w:r>
              <w:t>1.04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公用类项目</w:t>
            </w:r>
          </w:p>
        </w:tc>
        <w:tc>
          <w:tcPr>
            <w:tcW w:w="964" w:type="dxa"/>
            <w:vAlign w:val="center"/>
          </w:tcPr>
          <w:p>
            <w:pPr>
              <w:pStyle w:val="11"/>
            </w:pPr>
            <w:r>
              <w:t>86.46</w:t>
            </w:r>
          </w:p>
        </w:tc>
        <w:tc>
          <w:tcPr>
            <w:tcW w:w="1134" w:type="dxa"/>
            <w:vAlign w:val="center"/>
          </w:tcPr>
          <w:p>
            <w:pPr>
              <w:pStyle w:val="12"/>
            </w:pPr>
            <w:r>
              <w:t>摄影服务</w:t>
            </w:r>
          </w:p>
        </w:tc>
        <w:tc>
          <w:tcPr>
            <w:tcW w:w="1134" w:type="dxa"/>
            <w:vAlign w:val="center"/>
          </w:tcPr>
          <w:p>
            <w:pPr>
              <w:pStyle w:val="12"/>
            </w:pPr>
            <w:r>
              <w:t>C23170000</w:t>
            </w:r>
          </w:p>
        </w:tc>
        <w:tc>
          <w:tcPr>
            <w:tcW w:w="709" w:type="dxa"/>
            <w:vAlign w:val="center"/>
          </w:tcPr>
          <w:p>
            <w:pPr>
              <w:pStyle w:val="13"/>
            </w:pPr>
            <w:r>
              <w:t>项</w:t>
            </w:r>
          </w:p>
        </w:tc>
        <w:tc>
          <w:tcPr>
            <w:tcW w:w="850" w:type="dxa"/>
            <w:vAlign w:val="center"/>
          </w:tcPr>
          <w:p>
            <w:pPr>
              <w:pStyle w:val="11"/>
            </w:pPr>
            <w:r>
              <w:t>4</w:t>
            </w:r>
          </w:p>
        </w:tc>
        <w:tc>
          <w:tcPr>
            <w:tcW w:w="850" w:type="dxa"/>
            <w:vAlign w:val="center"/>
          </w:tcPr>
          <w:p>
            <w:pPr>
              <w:pStyle w:val="11"/>
            </w:pPr>
            <w:r>
              <w:t>0.10</w:t>
            </w:r>
          </w:p>
        </w:tc>
        <w:tc>
          <w:tcPr>
            <w:tcW w:w="964" w:type="dxa"/>
            <w:vAlign w:val="center"/>
          </w:tcPr>
          <w:p>
            <w:pPr>
              <w:pStyle w:val="11"/>
            </w:pPr>
            <w:r>
              <w:t>0.40</w:t>
            </w:r>
          </w:p>
        </w:tc>
        <w:tc>
          <w:tcPr>
            <w:tcW w:w="964" w:type="dxa"/>
            <w:vAlign w:val="center"/>
          </w:tcPr>
          <w:p>
            <w:pPr>
              <w:pStyle w:val="11"/>
            </w:pPr>
            <w:r>
              <w:t>0.40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离退省领导、主副委和会员活动费</w:t>
            </w:r>
          </w:p>
        </w:tc>
        <w:tc>
          <w:tcPr>
            <w:tcW w:w="964" w:type="dxa"/>
            <w:vAlign w:val="center"/>
          </w:tcPr>
          <w:p>
            <w:pPr>
              <w:pStyle w:val="11"/>
            </w:pPr>
            <w:r>
              <w:t>5.70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2</w:t>
            </w:r>
          </w:p>
        </w:tc>
        <w:tc>
          <w:tcPr>
            <w:tcW w:w="850" w:type="dxa"/>
            <w:vAlign w:val="center"/>
          </w:tcPr>
          <w:p>
            <w:pPr>
              <w:pStyle w:val="11"/>
            </w:pPr>
            <w:r>
              <w:t>2.00</w:t>
            </w:r>
          </w:p>
        </w:tc>
        <w:tc>
          <w:tcPr>
            <w:tcW w:w="964" w:type="dxa"/>
            <w:vAlign w:val="center"/>
          </w:tcPr>
          <w:p>
            <w:pPr>
              <w:pStyle w:val="11"/>
            </w:pPr>
            <w:r>
              <w:t>4.00</w:t>
            </w:r>
          </w:p>
        </w:tc>
        <w:tc>
          <w:tcPr>
            <w:tcW w:w="964" w:type="dxa"/>
            <w:vAlign w:val="center"/>
          </w:tcPr>
          <w:p>
            <w:pPr>
              <w:pStyle w:val="11"/>
            </w:pPr>
            <w:r>
              <w:t>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民主党派专项经费（中央提前下达资金）</w:t>
            </w:r>
          </w:p>
        </w:tc>
        <w:tc>
          <w:tcPr>
            <w:tcW w:w="964" w:type="dxa"/>
            <w:vAlign w:val="center"/>
          </w:tcPr>
          <w:p>
            <w:pPr>
              <w:pStyle w:val="11"/>
            </w:pPr>
            <w:r>
              <w:t>23.00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3</w:t>
            </w:r>
          </w:p>
        </w:tc>
        <w:tc>
          <w:tcPr>
            <w:tcW w:w="850" w:type="dxa"/>
            <w:vAlign w:val="center"/>
          </w:tcPr>
          <w:p>
            <w:pPr>
              <w:pStyle w:val="11"/>
            </w:pPr>
            <w:r>
              <w:t>3.00</w:t>
            </w:r>
          </w:p>
        </w:tc>
        <w:tc>
          <w:tcPr>
            <w:tcW w:w="964" w:type="dxa"/>
            <w:vAlign w:val="center"/>
          </w:tcPr>
          <w:p>
            <w:pPr>
              <w:pStyle w:val="11"/>
            </w:pPr>
            <w:r>
              <w:t>9.00</w:t>
            </w:r>
          </w:p>
        </w:tc>
        <w:tc>
          <w:tcPr>
            <w:tcW w:w="964" w:type="dxa"/>
            <w:vAlign w:val="center"/>
          </w:tcPr>
          <w:p>
            <w:pPr>
              <w:pStyle w:val="11"/>
            </w:pPr>
            <w:r>
              <w:t>9.00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中国民主促进会河北省委员会本级上年末固定资产金额为56.85万元（详见下表）。本年度拟购置固定资产总额为0.70万元，已按要求列入政府采购预算，详见政府采购预算表。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756001中国民主促进会河北省委员会本级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56.85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19.53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168</w:t>
            </w:r>
          </w:p>
        </w:tc>
        <w:tc>
          <w:tcPr>
            <w:tcW w:w="2835" w:type="dxa"/>
            <w:vAlign w:val="center"/>
          </w:tcPr>
          <w:p>
            <w:pPr>
              <w:pStyle w:val="11"/>
            </w:pPr>
            <w:r>
              <w:t>37.32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00D99"/>
    <w:rsid w:val="4C20442F"/>
    <w:rsid w:val="4C4629D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TotalTime>9</TotalTime>
  <ScaleCrop>false</ScaleCrop>
  <LinksUpToDate>false</LinksUpToDate>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2026-01-28T09:38:00Z</dcterms:created>
  <dc:creator>Administrator</dc:creator>
  <cp:lastModifiedBy>Administrator</cp:lastModifiedBy>
  <dcterms:modified xsi:type="dcterms:W3CDTF">2026-01-28T03:17:44Z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6FF039E16BB1437AA6CDF82FB1C88ECA</vt:lpwstr>
  </property>
</Properties>
</file>